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B4A" w:rsidRDefault="007D5B4A" w:rsidP="005154DE">
      <w:pPr>
        <w:rPr>
          <w:b/>
          <w:sz w:val="40"/>
        </w:rPr>
      </w:pPr>
      <w:bookmarkStart w:id="0" w:name="_GoBack"/>
      <w:bookmarkEnd w:id="0"/>
    </w:p>
    <w:p w:rsidR="007D5B4A" w:rsidRPr="007D5B4A" w:rsidRDefault="007D5B4A" w:rsidP="007D5B4A">
      <w:pPr>
        <w:jc w:val="center"/>
        <w:rPr>
          <w:b/>
          <w:sz w:val="72"/>
        </w:rPr>
      </w:pPr>
    </w:p>
    <w:p w:rsidR="007D5B4A" w:rsidRDefault="007D5B4A" w:rsidP="007D5B4A">
      <w:pPr>
        <w:jc w:val="center"/>
        <w:rPr>
          <w:b/>
          <w:sz w:val="72"/>
        </w:rPr>
      </w:pPr>
    </w:p>
    <w:p w:rsidR="007D5B4A" w:rsidRDefault="007D5B4A" w:rsidP="007D5B4A">
      <w:pPr>
        <w:jc w:val="center"/>
        <w:rPr>
          <w:b/>
          <w:sz w:val="56"/>
        </w:rPr>
      </w:pPr>
      <w:r w:rsidRPr="007D5B4A">
        <w:rPr>
          <w:b/>
          <w:sz w:val="56"/>
        </w:rPr>
        <w:t>PROCEDIMIENTO PARA LA HOMOLOGACIÓN DE SEGURIDAD VEHICULAR</w:t>
      </w:r>
    </w:p>
    <w:p w:rsidR="004D6238" w:rsidRPr="004D6238" w:rsidRDefault="004D6238" w:rsidP="007D5B4A">
      <w:pPr>
        <w:jc w:val="center"/>
        <w:rPr>
          <w:b/>
          <w:sz w:val="40"/>
        </w:rPr>
      </w:pPr>
    </w:p>
    <w:p w:rsidR="004D6238" w:rsidRPr="004D6238" w:rsidRDefault="00A83C20" w:rsidP="007D5B4A">
      <w:pPr>
        <w:jc w:val="center"/>
        <w:rPr>
          <w:b/>
          <w:sz w:val="40"/>
        </w:rPr>
      </w:pPr>
      <w:r>
        <w:rPr>
          <w:b/>
          <w:sz w:val="40"/>
        </w:rPr>
        <w:t>Julio</w:t>
      </w:r>
      <w:r w:rsidR="00066385">
        <w:rPr>
          <w:b/>
          <w:sz w:val="40"/>
        </w:rPr>
        <w:t xml:space="preserve"> </w:t>
      </w:r>
      <w:r w:rsidR="000B325F">
        <w:rPr>
          <w:b/>
          <w:sz w:val="40"/>
        </w:rPr>
        <w:t>2025</w:t>
      </w:r>
    </w:p>
    <w:p w:rsidR="005154DE" w:rsidRPr="005154DE" w:rsidRDefault="005154DE" w:rsidP="005154DE"/>
    <w:p w:rsidR="007D5B4A" w:rsidRDefault="007D5B4A">
      <w:pPr>
        <w:rPr>
          <w:color w:val="548DD4" w:themeColor="text2" w:themeTint="99"/>
          <w:sz w:val="32"/>
        </w:rPr>
      </w:pPr>
      <w:r>
        <w:rPr>
          <w:color w:val="548DD4" w:themeColor="text2" w:themeTint="99"/>
          <w:sz w:val="32"/>
        </w:rPr>
        <w:br w:type="page"/>
      </w:r>
    </w:p>
    <w:sdt>
      <w:sdtPr>
        <w:rPr>
          <w:rFonts w:asciiTheme="minorHAnsi" w:eastAsiaTheme="minorHAnsi" w:hAnsiTheme="minorHAnsi" w:cstheme="minorBidi"/>
          <w:color w:val="auto"/>
          <w:sz w:val="22"/>
          <w:szCs w:val="22"/>
          <w:lang w:val="es-ES" w:eastAsia="en-US"/>
        </w:rPr>
        <w:id w:val="1751394371"/>
        <w:docPartObj>
          <w:docPartGallery w:val="Table of Contents"/>
          <w:docPartUnique/>
        </w:docPartObj>
      </w:sdtPr>
      <w:sdtEndPr>
        <w:rPr>
          <w:b/>
          <w:bCs/>
        </w:rPr>
      </w:sdtEndPr>
      <w:sdtContent>
        <w:p w:rsidR="007D5B4A" w:rsidRPr="00640D71" w:rsidRDefault="007D5B4A">
          <w:pPr>
            <w:pStyle w:val="TtuloTDC"/>
            <w:rPr>
              <w:rFonts w:asciiTheme="minorHAnsi" w:hAnsiTheme="minorHAnsi" w:cstheme="minorHAnsi"/>
              <w:lang w:val="es-ES"/>
            </w:rPr>
          </w:pPr>
          <w:r w:rsidRPr="00640D71">
            <w:rPr>
              <w:rFonts w:asciiTheme="minorHAnsi" w:hAnsiTheme="minorHAnsi" w:cstheme="minorHAnsi"/>
              <w:lang w:val="es-ES"/>
            </w:rPr>
            <w:t>Contenido</w:t>
          </w:r>
        </w:p>
        <w:p w:rsidR="007D5B4A" w:rsidRPr="007D5B4A" w:rsidRDefault="007D5B4A" w:rsidP="007D5B4A">
          <w:pPr>
            <w:rPr>
              <w:lang w:eastAsia="es-UY"/>
            </w:rPr>
          </w:pPr>
        </w:p>
        <w:p w:rsidR="00220847" w:rsidRDefault="007D5B4A">
          <w:pPr>
            <w:pStyle w:val="TDC1"/>
            <w:tabs>
              <w:tab w:val="left" w:pos="440"/>
              <w:tab w:val="right" w:leader="dot" w:pos="9060"/>
            </w:tabs>
            <w:rPr>
              <w:rFonts w:eastAsiaTheme="minorEastAsia"/>
              <w:noProof/>
              <w:lang w:val="es-UY" w:eastAsia="es-UY"/>
            </w:rPr>
          </w:pPr>
          <w:r w:rsidRPr="00640D71">
            <w:rPr>
              <w:b/>
              <w:bCs/>
              <w:sz w:val="24"/>
            </w:rPr>
            <w:fldChar w:fldCharType="begin"/>
          </w:r>
          <w:r w:rsidRPr="00640D71">
            <w:rPr>
              <w:b/>
              <w:bCs/>
              <w:sz w:val="24"/>
            </w:rPr>
            <w:instrText xml:space="preserve"> TOC \o "1-3" \h \z \u </w:instrText>
          </w:r>
          <w:r w:rsidRPr="00640D71">
            <w:rPr>
              <w:b/>
              <w:bCs/>
              <w:sz w:val="24"/>
            </w:rPr>
            <w:fldChar w:fldCharType="separate"/>
          </w:r>
          <w:hyperlink w:anchor="_Toc193277444" w:history="1">
            <w:r w:rsidR="00220847" w:rsidRPr="00713D8B">
              <w:rPr>
                <w:rStyle w:val="Hipervnculo"/>
                <w:rFonts w:cstheme="minorHAnsi"/>
                <w:noProof/>
              </w:rPr>
              <w:t>1.</w:t>
            </w:r>
            <w:r w:rsidR="00220847">
              <w:rPr>
                <w:rFonts w:eastAsiaTheme="minorEastAsia"/>
                <w:noProof/>
                <w:lang w:val="es-UY" w:eastAsia="es-UY"/>
              </w:rPr>
              <w:tab/>
            </w:r>
            <w:r w:rsidR="00220847" w:rsidRPr="00713D8B">
              <w:rPr>
                <w:rStyle w:val="Hipervnculo"/>
                <w:rFonts w:cstheme="minorHAnsi"/>
                <w:noProof/>
              </w:rPr>
              <w:t>Objetivo</w:t>
            </w:r>
            <w:r w:rsidR="00220847">
              <w:rPr>
                <w:noProof/>
                <w:webHidden/>
              </w:rPr>
              <w:tab/>
            </w:r>
            <w:r w:rsidR="00220847">
              <w:rPr>
                <w:noProof/>
                <w:webHidden/>
              </w:rPr>
              <w:fldChar w:fldCharType="begin"/>
            </w:r>
            <w:r w:rsidR="00220847">
              <w:rPr>
                <w:noProof/>
                <w:webHidden/>
              </w:rPr>
              <w:instrText xml:space="preserve"> PAGEREF _Toc193277444 \h </w:instrText>
            </w:r>
            <w:r w:rsidR="00220847">
              <w:rPr>
                <w:noProof/>
                <w:webHidden/>
              </w:rPr>
            </w:r>
            <w:r w:rsidR="00220847">
              <w:rPr>
                <w:noProof/>
                <w:webHidden/>
              </w:rPr>
              <w:fldChar w:fldCharType="separate"/>
            </w:r>
            <w:r w:rsidR="004849EA">
              <w:rPr>
                <w:noProof/>
                <w:webHidden/>
              </w:rPr>
              <w:t>3</w:t>
            </w:r>
            <w:r w:rsidR="00220847">
              <w:rPr>
                <w:noProof/>
                <w:webHidden/>
              </w:rPr>
              <w:fldChar w:fldCharType="end"/>
            </w:r>
          </w:hyperlink>
        </w:p>
        <w:p w:rsidR="00220847" w:rsidRDefault="00DC601D">
          <w:pPr>
            <w:pStyle w:val="TDC1"/>
            <w:tabs>
              <w:tab w:val="left" w:pos="440"/>
              <w:tab w:val="right" w:leader="dot" w:pos="9060"/>
            </w:tabs>
            <w:rPr>
              <w:rFonts w:eastAsiaTheme="minorEastAsia"/>
              <w:noProof/>
              <w:lang w:val="es-UY" w:eastAsia="es-UY"/>
            </w:rPr>
          </w:pPr>
          <w:hyperlink w:anchor="_Toc193277445" w:history="1">
            <w:r w:rsidR="00220847" w:rsidRPr="00713D8B">
              <w:rPr>
                <w:rStyle w:val="Hipervnculo"/>
                <w:rFonts w:cstheme="minorHAnsi"/>
                <w:noProof/>
              </w:rPr>
              <w:t>2.</w:t>
            </w:r>
            <w:r w:rsidR="00220847">
              <w:rPr>
                <w:rFonts w:eastAsiaTheme="minorEastAsia"/>
                <w:noProof/>
                <w:lang w:val="es-UY" w:eastAsia="es-UY"/>
              </w:rPr>
              <w:tab/>
            </w:r>
            <w:r w:rsidR="00220847" w:rsidRPr="00713D8B">
              <w:rPr>
                <w:rStyle w:val="Hipervnculo"/>
                <w:rFonts w:cstheme="minorHAnsi"/>
                <w:noProof/>
              </w:rPr>
              <w:t>Alcance</w:t>
            </w:r>
            <w:r w:rsidR="00220847">
              <w:rPr>
                <w:noProof/>
                <w:webHidden/>
              </w:rPr>
              <w:tab/>
            </w:r>
            <w:r w:rsidR="00220847">
              <w:rPr>
                <w:noProof/>
                <w:webHidden/>
              </w:rPr>
              <w:fldChar w:fldCharType="begin"/>
            </w:r>
            <w:r w:rsidR="00220847">
              <w:rPr>
                <w:noProof/>
                <w:webHidden/>
              </w:rPr>
              <w:instrText xml:space="preserve"> PAGEREF _Toc193277445 \h </w:instrText>
            </w:r>
            <w:r w:rsidR="00220847">
              <w:rPr>
                <w:noProof/>
                <w:webHidden/>
              </w:rPr>
            </w:r>
            <w:r w:rsidR="00220847">
              <w:rPr>
                <w:noProof/>
                <w:webHidden/>
              </w:rPr>
              <w:fldChar w:fldCharType="separate"/>
            </w:r>
            <w:r w:rsidR="004849EA">
              <w:rPr>
                <w:noProof/>
                <w:webHidden/>
              </w:rPr>
              <w:t>3</w:t>
            </w:r>
            <w:r w:rsidR="00220847">
              <w:rPr>
                <w:noProof/>
                <w:webHidden/>
              </w:rPr>
              <w:fldChar w:fldCharType="end"/>
            </w:r>
          </w:hyperlink>
        </w:p>
        <w:p w:rsidR="00220847" w:rsidRDefault="00DC601D">
          <w:pPr>
            <w:pStyle w:val="TDC1"/>
            <w:tabs>
              <w:tab w:val="left" w:pos="440"/>
              <w:tab w:val="right" w:leader="dot" w:pos="9060"/>
            </w:tabs>
            <w:rPr>
              <w:rFonts w:eastAsiaTheme="minorEastAsia"/>
              <w:noProof/>
              <w:lang w:val="es-UY" w:eastAsia="es-UY"/>
            </w:rPr>
          </w:pPr>
          <w:hyperlink w:anchor="_Toc193277446" w:history="1">
            <w:r w:rsidR="00220847" w:rsidRPr="00713D8B">
              <w:rPr>
                <w:rStyle w:val="Hipervnculo"/>
                <w:rFonts w:cstheme="minorHAnsi"/>
                <w:noProof/>
              </w:rPr>
              <w:t>3.</w:t>
            </w:r>
            <w:r w:rsidR="00220847">
              <w:rPr>
                <w:rFonts w:eastAsiaTheme="minorEastAsia"/>
                <w:noProof/>
                <w:lang w:val="es-UY" w:eastAsia="es-UY"/>
              </w:rPr>
              <w:tab/>
            </w:r>
            <w:r w:rsidR="00220847" w:rsidRPr="00713D8B">
              <w:rPr>
                <w:rStyle w:val="Hipervnculo"/>
                <w:rFonts w:cstheme="minorHAnsi"/>
                <w:noProof/>
              </w:rPr>
              <w:t>Documentos de Referencia</w:t>
            </w:r>
            <w:r w:rsidR="00220847">
              <w:rPr>
                <w:noProof/>
                <w:webHidden/>
              </w:rPr>
              <w:tab/>
            </w:r>
            <w:r w:rsidR="00220847">
              <w:rPr>
                <w:noProof/>
                <w:webHidden/>
              </w:rPr>
              <w:fldChar w:fldCharType="begin"/>
            </w:r>
            <w:r w:rsidR="00220847">
              <w:rPr>
                <w:noProof/>
                <w:webHidden/>
              </w:rPr>
              <w:instrText xml:space="preserve"> PAGEREF _Toc193277446 \h </w:instrText>
            </w:r>
            <w:r w:rsidR="00220847">
              <w:rPr>
                <w:noProof/>
                <w:webHidden/>
              </w:rPr>
            </w:r>
            <w:r w:rsidR="00220847">
              <w:rPr>
                <w:noProof/>
                <w:webHidden/>
              </w:rPr>
              <w:fldChar w:fldCharType="separate"/>
            </w:r>
            <w:r w:rsidR="004849EA">
              <w:rPr>
                <w:noProof/>
                <w:webHidden/>
              </w:rPr>
              <w:t>3</w:t>
            </w:r>
            <w:r w:rsidR="00220847">
              <w:rPr>
                <w:noProof/>
                <w:webHidden/>
              </w:rPr>
              <w:fldChar w:fldCharType="end"/>
            </w:r>
          </w:hyperlink>
        </w:p>
        <w:p w:rsidR="00220847" w:rsidRDefault="00DC601D">
          <w:pPr>
            <w:pStyle w:val="TDC1"/>
            <w:tabs>
              <w:tab w:val="left" w:pos="440"/>
              <w:tab w:val="right" w:leader="dot" w:pos="9060"/>
            </w:tabs>
            <w:rPr>
              <w:rFonts w:eastAsiaTheme="minorEastAsia"/>
              <w:noProof/>
              <w:lang w:val="es-UY" w:eastAsia="es-UY"/>
            </w:rPr>
          </w:pPr>
          <w:hyperlink w:anchor="_Toc193277447" w:history="1">
            <w:r w:rsidR="00220847" w:rsidRPr="00713D8B">
              <w:rPr>
                <w:rStyle w:val="Hipervnculo"/>
                <w:rFonts w:cstheme="minorHAnsi"/>
                <w:noProof/>
              </w:rPr>
              <w:t>4.</w:t>
            </w:r>
            <w:r w:rsidR="00220847">
              <w:rPr>
                <w:rFonts w:eastAsiaTheme="minorEastAsia"/>
                <w:noProof/>
                <w:lang w:val="es-UY" w:eastAsia="es-UY"/>
              </w:rPr>
              <w:tab/>
            </w:r>
            <w:r w:rsidR="00220847" w:rsidRPr="00713D8B">
              <w:rPr>
                <w:rStyle w:val="Hipervnculo"/>
                <w:rFonts w:cstheme="minorHAnsi"/>
                <w:noProof/>
              </w:rPr>
              <w:t>Proceso</w:t>
            </w:r>
            <w:r w:rsidR="00220847">
              <w:rPr>
                <w:noProof/>
                <w:webHidden/>
              </w:rPr>
              <w:tab/>
            </w:r>
            <w:r w:rsidR="00220847">
              <w:rPr>
                <w:noProof/>
                <w:webHidden/>
              </w:rPr>
              <w:fldChar w:fldCharType="begin"/>
            </w:r>
            <w:r w:rsidR="00220847">
              <w:rPr>
                <w:noProof/>
                <w:webHidden/>
              </w:rPr>
              <w:instrText xml:space="preserve"> PAGEREF _Toc193277447 \h </w:instrText>
            </w:r>
            <w:r w:rsidR="00220847">
              <w:rPr>
                <w:noProof/>
                <w:webHidden/>
              </w:rPr>
            </w:r>
            <w:r w:rsidR="00220847">
              <w:rPr>
                <w:noProof/>
                <w:webHidden/>
              </w:rPr>
              <w:fldChar w:fldCharType="separate"/>
            </w:r>
            <w:r w:rsidR="004849EA">
              <w:rPr>
                <w:noProof/>
                <w:webHidden/>
              </w:rPr>
              <w:t>4</w:t>
            </w:r>
            <w:r w:rsidR="00220847">
              <w:rPr>
                <w:noProof/>
                <w:webHidden/>
              </w:rPr>
              <w:fldChar w:fldCharType="end"/>
            </w:r>
          </w:hyperlink>
        </w:p>
        <w:p w:rsidR="00220847" w:rsidRDefault="00DC601D">
          <w:pPr>
            <w:pStyle w:val="TDC1"/>
            <w:tabs>
              <w:tab w:val="left" w:pos="440"/>
              <w:tab w:val="right" w:leader="dot" w:pos="9060"/>
            </w:tabs>
            <w:rPr>
              <w:rFonts w:eastAsiaTheme="minorEastAsia"/>
              <w:noProof/>
              <w:lang w:val="es-UY" w:eastAsia="es-UY"/>
            </w:rPr>
          </w:pPr>
          <w:hyperlink w:anchor="_Toc193277448" w:history="1">
            <w:r w:rsidR="00220847" w:rsidRPr="00713D8B">
              <w:rPr>
                <w:rStyle w:val="Hipervnculo"/>
                <w:rFonts w:cstheme="minorHAnsi"/>
                <w:noProof/>
              </w:rPr>
              <w:t>5.</w:t>
            </w:r>
            <w:r w:rsidR="00220847">
              <w:rPr>
                <w:rFonts w:eastAsiaTheme="minorEastAsia"/>
                <w:noProof/>
                <w:lang w:val="es-UY" w:eastAsia="es-UY"/>
              </w:rPr>
              <w:tab/>
            </w:r>
            <w:r w:rsidR="00220847" w:rsidRPr="00713D8B">
              <w:rPr>
                <w:rStyle w:val="Hipervnculo"/>
                <w:rFonts w:cstheme="minorHAnsi"/>
                <w:noProof/>
              </w:rPr>
              <w:t>Casos excepcionales</w:t>
            </w:r>
            <w:r w:rsidR="00220847">
              <w:rPr>
                <w:noProof/>
                <w:webHidden/>
              </w:rPr>
              <w:tab/>
            </w:r>
            <w:r w:rsidR="00220847">
              <w:rPr>
                <w:noProof/>
                <w:webHidden/>
              </w:rPr>
              <w:fldChar w:fldCharType="begin"/>
            </w:r>
            <w:r w:rsidR="00220847">
              <w:rPr>
                <w:noProof/>
                <w:webHidden/>
              </w:rPr>
              <w:instrText xml:space="preserve"> PAGEREF _Toc193277448 \h </w:instrText>
            </w:r>
            <w:r w:rsidR="00220847">
              <w:rPr>
                <w:noProof/>
                <w:webHidden/>
              </w:rPr>
            </w:r>
            <w:r w:rsidR="00220847">
              <w:rPr>
                <w:noProof/>
                <w:webHidden/>
              </w:rPr>
              <w:fldChar w:fldCharType="separate"/>
            </w:r>
            <w:r w:rsidR="004849EA">
              <w:rPr>
                <w:noProof/>
                <w:webHidden/>
              </w:rPr>
              <w:t>9</w:t>
            </w:r>
            <w:r w:rsidR="00220847">
              <w:rPr>
                <w:noProof/>
                <w:webHidden/>
              </w:rPr>
              <w:fldChar w:fldCharType="end"/>
            </w:r>
          </w:hyperlink>
        </w:p>
        <w:p w:rsidR="007D5B4A" w:rsidRDefault="007D5B4A">
          <w:r w:rsidRPr="00640D71">
            <w:rPr>
              <w:b/>
              <w:bCs/>
              <w:sz w:val="24"/>
            </w:rPr>
            <w:fldChar w:fldCharType="end"/>
          </w:r>
        </w:p>
      </w:sdtContent>
    </w:sdt>
    <w:p w:rsidR="007D5B4A" w:rsidRPr="007D5B4A" w:rsidRDefault="007D5B4A" w:rsidP="005154DE">
      <w:pPr>
        <w:rPr>
          <w:color w:val="548DD4" w:themeColor="text2" w:themeTint="99"/>
          <w:sz w:val="32"/>
        </w:rPr>
      </w:pPr>
      <w:r>
        <w:rPr>
          <w:color w:val="548DD4" w:themeColor="text2" w:themeTint="99"/>
          <w:sz w:val="32"/>
        </w:rPr>
        <w:br w:type="page"/>
      </w:r>
    </w:p>
    <w:p w:rsidR="007D5B4A" w:rsidRPr="00640D71" w:rsidRDefault="007D5B4A" w:rsidP="00640D71">
      <w:pPr>
        <w:pStyle w:val="Ttulo1"/>
        <w:numPr>
          <w:ilvl w:val="0"/>
          <w:numId w:val="1"/>
        </w:numPr>
        <w:jc w:val="both"/>
        <w:rPr>
          <w:rFonts w:asciiTheme="minorHAnsi" w:hAnsiTheme="minorHAnsi" w:cstheme="minorHAnsi"/>
        </w:rPr>
      </w:pPr>
      <w:bookmarkStart w:id="1" w:name="_Toc193277444"/>
      <w:r w:rsidRPr="00640D71">
        <w:rPr>
          <w:rFonts w:asciiTheme="minorHAnsi" w:hAnsiTheme="minorHAnsi" w:cstheme="minorHAnsi"/>
        </w:rPr>
        <w:lastRenderedPageBreak/>
        <w:t>Objetivo</w:t>
      </w:r>
      <w:bookmarkEnd w:id="1"/>
    </w:p>
    <w:p w:rsidR="007D5B4A" w:rsidRPr="00640D71" w:rsidRDefault="00066385" w:rsidP="00640D71">
      <w:pPr>
        <w:jc w:val="both"/>
        <w:rPr>
          <w:sz w:val="24"/>
          <w:szCs w:val="24"/>
        </w:rPr>
      </w:pPr>
      <w:r>
        <w:rPr>
          <w:sz w:val="24"/>
          <w:szCs w:val="24"/>
        </w:rPr>
        <w:t>Este documento indica</w:t>
      </w:r>
      <w:r w:rsidR="007D5B4A" w:rsidRPr="00640D71">
        <w:rPr>
          <w:sz w:val="24"/>
          <w:szCs w:val="24"/>
        </w:rPr>
        <w:t xml:space="preserve"> el procedimiento para la homologación</w:t>
      </w:r>
      <w:r w:rsidR="000C4017">
        <w:rPr>
          <w:sz w:val="24"/>
          <w:szCs w:val="24"/>
        </w:rPr>
        <w:t xml:space="preserve"> de seguridad vehicular</w:t>
      </w:r>
      <w:r w:rsidR="007D5B4A" w:rsidRPr="00640D71">
        <w:rPr>
          <w:sz w:val="24"/>
          <w:szCs w:val="24"/>
        </w:rPr>
        <w:t>, en cumplimiento</w:t>
      </w:r>
      <w:r w:rsidR="000C4017" w:rsidRPr="000C4017">
        <w:rPr>
          <w:sz w:val="24"/>
          <w:szCs w:val="24"/>
        </w:rPr>
        <w:t xml:space="preserve"> de la </w:t>
      </w:r>
      <w:hyperlink r:id="rId8" w:history="1">
        <w:r w:rsidR="000C4017" w:rsidRPr="00E12F6B">
          <w:rPr>
            <w:rStyle w:val="Hipervnculo"/>
            <w:color w:val="3479CC"/>
            <w:sz w:val="24"/>
            <w:szCs w:val="24"/>
          </w:rPr>
          <w:t>Ley Nº 19.061</w:t>
        </w:r>
      </w:hyperlink>
      <w:r w:rsidR="000C4017">
        <w:rPr>
          <w:sz w:val="24"/>
          <w:szCs w:val="24"/>
        </w:rPr>
        <w:t xml:space="preserve"> </w:t>
      </w:r>
      <w:r w:rsidR="000C4017" w:rsidRPr="000C4017">
        <w:rPr>
          <w:sz w:val="24"/>
          <w:szCs w:val="24"/>
        </w:rPr>
        <w:t>del 6 de enero de 2013 y el </w:t>
      </w:r>
      <w:hyperlink r:id="rId9" w:history="1">
        <w:r w:rsidR="000C4017" w:rsidRPr="00E12F6B">
          <w:rPr>
            <w:rStyle w:val="Hipervnculo"/>
            <w:color w:val="3479CC"/>
            <w:sz w:val="24"/>
            <w:szCs w:val="24"/>
          </w:rPr>
          <w:t>Decreto Nº 81/014</w:t>
        </w:r>
      </w:hyperlink>
      <w:r w:rsidR="00B95C0E">
        <w:rPr>
          <w:sz w:val="24"/>
          <w:szCs w:val="24"/>
        </w:rPr>
        <w:t xml:space="preserve"> del 3 de abril de 2014. </w:t>
      </w:r>
    </w:p>
    <w:p w:rsidR="007D5B4A" w:rsidRPr="00640D71" w:rsidRDefault="007D5B4A" w:rsidP="00640D71">
      <w:pPr>
        <w:pStyle w:val="Ttulo1"/>
        <w:numPr>
          <w:ilvl w:val="0"/>
          <w:numId w:val="1"/>
        </w:numPr>
        <w:jc w:val="both"/>
        <w:rPr>
          <w:rFonts w:asciiTheme="minorHAnsi" w:hAnsiTheme="minorHAnsi" w:cstheme="minorHAnsi"/>
        </w:rPr>
      </w:pPr>
      <w:bookmarkStart w:id="2" w:name="_Toc193277445"/>
      <w:r w:rsidRPr="00640D71">
        <w:rPr>
          <w:rFonts w:asciiTheme="minorHAnsi" w:hAnsiTheme="minorHAnsi" w:cstheme="minorHAnsi"/>
        </w:rPr>
        <w:t>Alcance</w:t>
      </w:r>
      <w:bookmarkEnd w:id="2"/>
      <w:r w:rsidRPr="00640D71">
        <w:rPr>
          <w:rFonts w:asciiTheme="minorHAnsi" w:hAnsiTheme="minorHAnsi" w:cstheme="minorHAnsi"/>
        </w:rPr>
        <w:t xml:space="preserve"> </w:t>
      </w:r>
    </w:p>
    <w:p w:rsidR="00B95C0E" w:rsidRDefault="00FF6EBD" w:rsidP="00640D71">
      <w:pPr>
        <w:jc w:val="both"/>
        <w:rPr>
          <w:sz w:val="24"/>
          <w:szCs w:val="24"/>
        </w:rPr>
      </w:pPr>
      <w:r>
        <w:rPr>
          <w:sz w:val="24"/>
          <w:szCs w:val="24"/>
        </w:rPr>
        <w:t>Este p</w:t>
      </w:r>
      <w:r w:rsidR="007D5B4A" w:rsidRPr="00640D71">
        <w:rPr>
          <w:sz w:val="24"/>
          <w:szCs w:val="24"/>
        </w:rPr>
        <w:t>rocedimiento de homologación</w:t>
      </w:r>
      <w:r w:rsidR="00B95C0E">
        <w:rPr>
          <w:sz w:val="24"/>
          <w:szCs w:val="24"/>
        </w:rPr>
        <w:t xml:space="preserve"> d</w:t>
      </w:r>
      <w:r w:rsidR="000B325F">
        <w:rPr>
          <w:sz w:val="24"/>
          <w:szCs w:val="24"/>
        </w:rPr>
        <w:t>e seguridad vehicular</w:t>
      </w:r>
      <w:r w:rsidR="007D5B4A" w:rsidRPr="00640D71">
        <w:rPr>
          <w:sz w:val="24"/>
          <w:szCs w:val="24"/>
        </w:rPr>
        <w:t xml:space="preserve"> es aplicable en la Repú</w:t>
      </w:r>
      <w:r w:rsidR="00640D71" w:rsidRPr="00640D71">
        <w:rPr>
          <w:sz w:val="24"/>
          <w:szCs w:val="24"/>
        </w:rPr>
        <w:t>blica Oriental del Uruguay</w:t>
      </w:r>
      <w:r w:rsidR="00B95C0E">
        <w:rPr>
          <w:sz w:val="24"/>
          <w:szCs w:val="24"/>
        </w:rPr>
        <w:t xml:space="preserve"> y deberá realizarse por </w:t>
      </w:r>
      <w:r w:rsidR="00B95C0E" w:rsidRPr="00B95C0E">
        <w:rPr>
          <w:sz w:val="24"/>
          <w:szCs w:val="24"/>
        </w:rPr>
        <w:t>los importadores o fabricantes nacionales que pretenden</w:t>
      </w:r>
      <w:r w:rsidR="00B95C0E">
        <w:rPr>
          <w:sz w:val="24"/>
          <w:szCs w:val="24"/>
        </w:rPr>
        <w:t xml:space="preserve"> importar o</w:t>
      </w:r>
      <w:r w:rsidR="00B95C0E" w:rsidRPr="00B95C0E">
        <w:rPr>
          <w:sz w:val="24"/>
          <w:szCs w:val="24"/>
        </w:rPr>
        <w:t xml:space="preserve"> comercializar vehículos cero kilómetro en el territorio nacional,</w:t>
      </w:r>
      <w:r w:rsidR="00640D71" w:rsidRPr="00640D71">
        <w:rPr>
          <w:sz w:val="24"/>
          <w:szCs w:val="24"/>
        </w:rPr>
        <w:t xml:space="preserve"> </w:t>
      </w:r>
      <w:r w:rsidR="00B95C0E" w:rsidRPr="00B95C0E">
        <w:rPr>
          <w:sz w:val="24"/>
          <w:szCs w:val="24"/>
        </w:rPr>
        <w:t xml:space="preserve">a efectos de que se analice y autorice el cumplimiento de las normativas asociadas a los dispositivos y elementos de seguridad activa y pasiva, según las disposiciones de la </w:t>
      </w:r>
      <w:hyperlink r:id="rId10" w:history="1">
        <w:r w:rsidR="00B95C0E" w:rsidRPr="00ED1B07">
          <w:rPr>
            <w:rStyle w:val="Hipervnculo"/>
            <w:color w:val="3479CC"/>
            <w:sz w:val="24"/>
            <w:szCs w:val="24"/>
          </w:rPr>
          <w:t>Ley Nº 19.061</w:t>
        </w:r>
      </w:hyperlink>
      <w:r w:rsidR="00B95C0E" w:rsidRPr="00B95C0E">
        <w:rPr>
          <w:sz w:val="24"/>
          <w:szCs w:val="24"/>
        </w:rPr>
        <w:t xml:space="preserve"> y el </w:t>
      </w:r>
      <w:hyperlink r:id="rId11" w:history="1">
        <w:r w:rsidR="00B95C0E" w:rsidRPr="00ED1B07">
          <w:rPr>
            <w:rStyle w:val="Hipervnculo"/>
            <w:color w:val="3479CC"/>
            <w:sz w:val="24"/>
            <w:szCs w:val="24"/>
          </w:rPr>
          <w:t>Decreto Nº 81/014</w:t>
        </w:r>
      </w:hyperlink>
      <w:r w:rsidR="00B95C0E" w:rsidRPr="00B95C0E">
        <w:rPr>
          <w:sz w:val="24"/>
          <w:szCs w:val="24"/>
        </w:rPr>
        <w:t>.</w:t>
      </w:r>
      <w:r w:rsidR="00387102">
        <w:rPr>
          <w:sz w:val="24"/>
          <w:szCs w:val="24"/>
        </w:rPr>
        <w:t xml:space="preserve"> E</w:t>
      </w:r>
      <w:r w:rsidR="004647B0">
        <w:rPr>
          <w:sz w:val="24"/>
          <w:szCs w:val="24"/>
        </w:rPr>
        <w:t xml:space="preserve">n este </w:t>
      </w:r>
      <w:r w:rsidR="00387102">
        <w:rPr>
          <w:sz w:val="24"/>
          <w:szCs w:val="24"/>
        </w:rPr>
        <w:t>procedimiento</w:t>
      </w:r>
      <w:r w:rsidR="004647B0">
        <w:rPr>
          <w:sz w:val="24"/>
          <w:szCs w:val="24"/>
        </w:rPr>
        <w:t xml:space="preserve"> se debe</w:t>
      </w:r>
      <w:r w:rsidR="00387102">
        <w:rPr>
          <w:sz w:val="24"/>
          <w:szCs w:val="24"/>
        </w:rPr>
        <w:t xml:space="preserve"> cumplir con los requisitos formales dispuestos en la Resolución DNI de fecha 23/12/2024. Se sugiere consultar el </w:t>
      </w:r>
      <w:r w:rsidR="00387102" w:rsidRPr="00387102">
        <w:rPr>
          <w:sz w:val="24"/>
          <w:szCs w:val="24"/>
          <w:highlight w:val="cyan"/>
        </w:rPr>
        <w:t>instructivo</w:t>
      </w:r>
      <w:r w:rsidR="00387102">
        <w:rPr>
          <w:sz w:val="24"/>
          <w:szCs w:val="24"/>
        </w:rPr>
        <w:t xml:space="preserve"> sobre la aplicación de dicha Resolución. </w:t>
      </w:r>
    </w:p>
    <w:p w:rsidR="00BD3FCD" w:rsidRDefault="00BD3FCD" w:rsidP="00640D71">
      <w:pPr>
        <w:jc w:val="both"/>
        <w:rPr>
          <w:sz w:val="24"/>
          <w:szCs w:val="24"/>
        </w:rPr>
      </w:pPr>
      <w:r>
        <w:rPr>
          <w:sz w:val="24"/>
          <w:szCs w:val="24"/>
        </w:rPr>
        <w:t xml:space="preserve">Este procedimiento no sustituye otros controles regulatorios que puedan aplicar, como la </w:t>
      </w:r>
      <w:hyperlink r:id="rId12" w:history="1">
        <w:r w:rsidRPr="00BD3FCD">
          <w:rPr>
            <w:rStyle w:val="Hipervnculo"/>
            <w:color w:val="3479CC"/>
            <w:sz w:val="24"/>
            <w:szCs w:val="24"/>
          </w:rPr>
          <w:t>homologación de emisiones vehiculares</w:t>
        </w:r>
      </w:hyperlink>
      <w:r>
        <w:rPr>
          <w:sz w:val="24"/>
          <w:szCs w:val="24"/>
        </w:rPr>
        <w:t xml:space="preserve"> y el registro de </w:t>
      </w:r>
      <w:hyperlink r:id="rId13" w:history="1">
        <w:r w:rsidRPr="00BD3FCD">
          <w:rPr>
            <w:rStyle w:val="Hipervnculo"/>
            <w:color w:val="3479CC"/>
            <w:sz w:val="24"/>
            <w:szCs w:val="24"/>
          </w:rPr>
          <w:t>etiquetado vehicular</w:t>
        </w:r>
      </w:hyperlink>
      <w:r>
        <w:rPr>
          <w:sz w:val="24"/>
          <w:szCs w:val="24"/>
        </w:rPr>
        <w:t xml:space="preserve">. </w:t>
      </w:r>
    </w:p>
    <w:p w:rsidR="00640D71" w:rsidRPr="00640D71" w:rsidRDefault="00640D71" w:rsidP="00640D71">
      <w:pPr>
        <w:pStyle w:val="Ttulo1"/>
        <w:numPr>
          <w:ilvl w:val="0"/>
          <w:numId w:val="1"/>
        </w:numPr>
        <w:jc w:val="both"/>
        <w:rPr>
          <w:rFonts w:asciiTheme="minorHAnsi" w:hAnsiTheme="minorHAnsi" w:cstheme="minorHAnsi"/>
        </w:rPr>
      </w:pPr>
      <w:bookmarkStart w:id="3" w:name="_Toc193277446"/>
      <w:r w:rsidRPr="00640D71">
        <w:rPr>
          <w:rFonts w:asciiTheme="minorHAnsi" w:hAnsiTheme="minorHAnsi" w:cstheme="minorHAnsi"/>
        </w:rPr>
        <w:lastRenderedPageBreak/>
        <w:t>Documentos de Referencia</w:t>
      </w:r>
      <w:bookmarkEnd w:id="3"/>
    </w:p>
    <w:p w:rsidR="00640D71" w:rsidRDefault="00DC601D" w:rsidP="008C5614">
      <w:pPr>
        <w:pStyle w:val="Prrafodelista"/>
        <w:numPr>
          <w:ilvl w:val="0"/>
          <w:numId w:val="2"/>
        </w:numPr>
        <w:jc w:val="both"/>
        <w:rPr>
          <w:sz w:val="24"/>
          <w:szCs w:val="24"/>
        </w:rPr>
      </w:pPr>
      <w:hyperlink r:id="rId14" w:history="1">
        <w:r w:rsidR="008C5614" w:rsidRPr="00E12F6B">
          <w:rPr>
            <w:rStyle w:val="Hipervnculo"/>
            <w:color w:val="3479CC"/>
            <w:sz w:val="24"/>
            <w:szCs w:val="24"/>
          </w:rPr>
          <w:t>Ley N° 19061</w:t>
        </w:r>
      </w:hyperlink>
      <w:r w:rsidR="008C5614">
        <w:rPr>
          <w:sz w:val="24"/>
          <w:szCs w:val="24"/>
        </w:rPr>
        <w:t xml:space="preserve"> </w:t>
      </w:r>
      <w:r w:rsidR="00EE7F96">
        <w:rPr>
          <w:sz w:val="24"/>
          <w:szCs w:val="24"/>
        </w:rPr>
        <w:t>-</w:t>
      </w:r>
      <w:r w:rsidR="008C5614">
        <w:rPr>
          <w:sz w:val="24"/>
          <w:szCs w:val="24"/>
        </w:rPr>
        <w:t xml:space="preserve"> </w:t>
      </w:r>
      <w:r w:rsidR="008C5614" w:rsidRPr="008C5614">
        <w:rPr>
          <w:sz w:val="24"/>
          <w:szCs w:val="24"/>
        </w:rPr>
        <w:t>F</w:t>
      </w:r>
      <w:r w:rsidR="008C5614">
        <w:rPr>
          <w:sz w:val="24"/>
          <w:szCs w:val="24"/>
        </w:rPr>
        <w:t>ijación de Disposiciones relativas al Tránsito y Seguridad Vial</w:t>
      </w:r>
      <w:r w:rsidR="008C5614" w:rsidRPr="008C5614">
        <w:rPr>
          <w:sz w:val="24"/>
          <w:szCs w:val="24"/>
        </w:rPr>
        <w:t xml:space="preserve"> </w:t>
      </w:r>
    </w:p>
    <w:p w:rsidR="008C5614" w:rsidRDefault="00DC601D" w:rsidP="008C5614">
      <w:pPr>
        <w:pStyle w:val="Prrafodelista"/>
        <w:numPr>
          <w:ilvl w:val="0"/>
          <w:numId w:val="2"/>
        </w:numPr>
        <w:jc w:val="both"/>
        <w:rPr>
          <w:sz w:val="24"/>
          <w:szCs w:val="24"/>
        </w:rPr>
      </w:pPr>
      <w:hyperlink r:id="rId15" w:history="1">
        <w:r w:rsidR="008C5614" w:rsidRPr="00E12F6B">
          <w:rPr>
            <w:rStyle w:val="Hipervnculo"/>
            <w:color w:val="3479CC"/>
            <w:sz w:val="24"/>
            <w:szCs w:val="24"/>
          </w:rPr>
          <w:t>Decreto N° 81/014</w:t>
        </w:r>
      </w:hyperlink>
      <w:r w:rsidR="008C5614">
        <w:rPr>
          <w:sz w:val="24"/>
          <w:szCs w:val="24"/>
        </w:rPr>
        <w:t xml:space="preserve"> - </w:t>
      </w:r>
      <w:r w:rsidR="008C5614" w:rsidRPr="008C5614">
        <w:rPr>
          <w:sz w:val="24"/>
          <w:szCs w:val="24"/>
        </w:rPr>
        <w:t xml:space="preserve">Reglamentación </w:t>
      </w:r>
      <w:r w:rsidR="008C5614">
        <w:rPr>
          <w:sz w:val="24"/>
          <w:szCs w:val="24"/>
        </w:rPr>
        <w:t>de la Ley 19.061 sobre Normas e</w:t>
      </w:r>
      <w:r w:rsidR="008C5614" w:rsidRPr="008C5614">
        <w:rPr>
          <w:sz w:val="24"/>
          <w:szCs w:val="24"/>
        </w:rPr>
        <w:t xml:space="preserve">n </w:t>
      </w:r>
      <w:r w:rsidR="008C5614">
        <w:rPr>
          <w:sz w:val="24"/>
          <w:szCs w:val="24"/>
        </w:rPr>
        <w:t xml:space="preserve">el Tránsito y la </w:t>
      </w:r>
      <w:r w:rsidR="008C5614" w:rsidRPr="008C5614">
        <w:rPr>
          <w:sz w:val="24"/>
          <w:szCs w:val="24"/>
        </w:rPr>
        <w:t>Seguridad Vial</w:t>
      </w:r>
    </w:p>
    <w:p w:rsidR="00D74266" w:rsidRPr="00D74266" w:rsidRDefault="00DC601D" w:rsidP="00D74266">
      <w:pPr>
        <w:pStyle w:val="Prrafodelista"/>
        <w:numPr>
          <w:ilvl w:val="0"/>
          <w:numId w:val="2"/>
        </w:numPr>
        <w:jc w:val="both"/>
        <w:rPr>
          <w:sz w:val="24"/>
          <w:szCs w:val="24"/>
        </w:rPr>
      </w:pPr>
      <w:hyperlink r:id="rId16" w:history="1">
        <w:r w:rsidR="00D74266" w:rsidRPr="00E12F6B">
          <w:rPr>
            <w:rStyle w:val="Hipervnculo"/>
            <w:color w:val="3479CC"/>
            <w:sz w:val="24"/>
            <w:szCs w:val="24"/>
          </w:rPr>
          <w:t>Decreto N° 101/018</w:t>
        </w:r>
      </w:hyperlink>
      <w:r w:rsidR="00D74266">
        <w:rPr>
          <w:sz w:val="24"/>
          <w:szCs w:val="24"/>
        </w:rPr>
        <w:t xml:space="preserve"> - M</w:t>
      </w:r>
      <w:r w:rsidR="00D74266" w:rsidRPr="00A0653D">
        <w:rPr>
          <w:sz w:val="24"/>
          <w:szCs w:val="24"/>
        </w:rPr>
        <w:t>odificación</w:t>
      </w:r>
      <w:r w:rsidR="00D74266">
        <w:rPr>
          <w:sz w:val="24"/>
          <w:szCs w:val="24"/>
        </w:rPr>
        <w:t xml:space="preserve"> d</w:t>
      </w:r>
      <w:r w:rsidR="00D74266" w:rsidRPr="00A0653D">
        <w:rPr>
          <w:sz w:val="24"/>
          <w:szCs w:val="24"/>
        </w:rPr>
        <w:t xml:space="preserve">el Decreto 81/014, Relativo </w:t>
      </w:r>
      <w:r w:rsidR="00D74266">
        <w:rPr>
          <w:sz w:val="24"/>
          <w:szCs w:val="24"/>
        </w:rPr>
        <w:t>a</w:t>
      </w:r>
      <w:r w:rsidR="00D74266" w:rsidRPr="00A0653D">
        <w:rPr>
          <w:sz w:val="24"/>
          <w:szCs w:val="24"/>
        </w:rPr>
        <w:t xml:space="preserve"> </w:t>
      </w:r>
      <w:r w:rsidR="00D74266">
        <w:rPr>
          <w:sz w:val="24"/>
          <w:szCs w:val="24"/>
        </w:rPr>
        <w:t>l</w:t>
      </w:r>
      <w:r w:rsidR="00D74266" w:rsidRPr="00A0653D">
        <w:rPr>
          <w:sz w:val="24"/>
          <w:szCs w:val="24"/>
        </w:rPr>
        <w:t xml:space="preserve">a Reglamentación </w:t>
      </w:r>
      <w:r w:rsidR="00D74266">
        <w:rPr>
          <w:sz w:val="24"/>
          <w:szCs w:val="24"/>
        </w:rPr>
        <w:t>de la</w:t>
      </w:r>
      <w:r w:rsidR="00D74266" w:rsidRPr="00A0653D">
        <w:rPr>
          <w:sz w:val="24"/>
          <w:szCs w:val="24"/>
        </w:rPr>
        <w:t xml:space="preserve"> Ley 19.061 </w:t>
      </w:r>
      <w:r w:rsidR="00D74266">
        <w:rPr>
          <w:sz w:val="24"/>
          <w:szCs w:val="24"/>
        </w:rPr>
        <w:t>s</w:t>
      </w:r>
      <w:r w:rsidR="00D74266" w:rsidRPr="00A0653D">
        <w:rPr>
          <w:sz w:val="24"/>
          <w:szCs w:val="24"/>
        </w:rPr>
        <w:t xml:space="preserve">obre Normas </w:t>
      </w:r>
      <w:r w:rsidR="00D74266">
        <w:rPr>
          <w:sz w:val="24"/>
          <w:szCs w:val="24"/>
        </w:rPr>
        <w:t>en el Trá</w:t>
      </w:r>
      <w:r w:rsidR="00D74266" w:rsidRPr="00A0653D">
        <w:rPr>
          <w:sz w:val="24"/>
          <w:szCs w:val="24"/>
        </w:rPr>
        <w:t xml:space="preserve">nsito </w:t>
      </w:r>
      <w:r w:rsidR="00D74266">
        <w:rPr>
          <w:sz w:val="24"/>
          <w:szCs w:val="24"/>
        </w:rPr>
        <w:t xml:space="preserve">y la </w:t>
      </w:r>
      <w:r w:rsidR="00D74266" w:rsidRPr="00A0653D">
        <w:rPr>
          <w:sz w:val="24"/>
          <w:szCs w:val="24"/>
        </w:rPr>
        <w:t>Seguridad Vial</w:t>
      </w:r>
    </w:p>
    <w:p w:rsidR="008C5614" w:rsidRDefault="00DC601D" w:rsidP="00BC363C">
      <w:pPr>
        <w:pStyle w:val="Prrafodelista"/>
        <w:numPr>
          <w:ilvl w:val="0"/>
          <w:numId w:val="2"/>
        </w:numPr>
        <w:jc w:val="both"/>
        <w:rPr>
          <w:sz w:val="24"/>
          <w:szCs w:val="24"/>
        </w:rPr>
      </w:pPr>
      <w:hyperlink r:id="rId17" w:history="1">
        <w:r w:rsidR="00B03683" w:rsidRPr="00E12F6B">
          <w:rPr>
            <w:rStyle w:val="Hipervnculo"/>
            <w:color w:val="3479CC"/>
            <w:sz w:val="24"/>
            <w:szCs w:val="24"/>
          </w:rPr>
          <w:t xml:space="preserve">Decreto N° </w:t>
        </w:r>
        <w:r w:rsidR="00BC363C" w:rsidRPr="00E12F6B">
          <w:rPr>
            <w:rStyle w:val="Hipervnculo"/>
            <w:color w:val="3479CC"/>
            <w:sz w:val="24"/>
            <w:szCs w:val="24"/>
          </w:rPr>
          <w:t>268/019</w:t>
        </w:r>
      </w:hyperlink>
      <w:r w:rsidR="00BC363C">
        <w:rPr>
          <w:sz w:val="24"/>
          <w:szCs w:val="24"/>
        </w:rPr>
        <w:t xml:space="preserve"> - </w:t>
      </w:r>
      <w:r w:rsidR="00B03683" w:rsidRPr="00B03683">
        <w:rPr>
          <w:sz w:val="24"/>
          <w:szCs w:val="24"/>
        </w:rPr>
        <w:t>Modificación</w:t>
      </w:r>
      <w:r w:rsidR="00BC363C">
        <w:rPr>
          <w:sz w:val="24"/>
          <w:szCs w:val="24"/>
        </w:rPr>
        <w:t xml:space="preserve"> del Art. 20 Decreto 81/014, relativo a l</w:t>
      </w:r>
      <w:r w:rsidR="00B03683" w:rsidRPr="00B03683">
        <w:rPr>
          <w:sz w:val="24"/>
          <w:szCs w:val="24"/>
        </w:rPr>
        <w:t xml:space="preserve">a </w:t>
      </w:r>
      <w:r w:rsidR="00BC363C" w:rsidRPr="00B03683">
        <w:rPr>
          <w:sz w:val="24"/>
          <w:szCs w:val="24"/>
        </w:rPr>
        <w:t>Reglamentación</w:t>
      </w:r>
      <w:r w:rsidR="00BC363C">
        <w:rPr>
          <w:sz w:val="24"/>
          <w:szCs w:val="24"/>
        </w:rPr>
        <w:t xml:space="preserve"> de la Ley 19.061 sobre Normas en el Trá</w:t>
      </w:r>
      <w:r w:rsidR="00B03683" w:rsidRPr="00B03683">
        <w:rPr>
          <w:sz w:val="24"/>
          <w:szCs w:val="24"/>
        </w:rPr>
        <w:t xml:space="preserve">nsito </w:t>
      </w:r>
      <w:r w:rsidR="00BC363C">
        <w:rPr>
          <w:sz w:val="24"/>
          <w:szCs w:val="24"/>
        </w:rPr>
        <w:t>y l</w:t>
      </w:r>
      <w:r w:rsidR="00B03683" w:rsidRPr="00B03683">
        <w:rPr>
          <w:sz w:val="24"/>
          <w:szCs w:val="24"/>
        </w:rPr>
        <w:t>a Seguridad Vial</w:t>
      </w:r>
    </w:p>
    <w:p w:rsidR="00A0653D" w:rsidRDefault="00DC601D" w:rsidP="00A0653D">
      <w:pPr>
        <w:pStyle w:val="Prrafodelista"/>
        <w:numPr>
          <w:ilvl w:val="0"/>
          <w:numId w:val="2"/>
        </w:numPr>
        <w:jc w:val="both"/>
        <w:rPr>
          <w:sz w:val="24"/>
          <w:szCs w:val="24"/>
        </w:rPr>
      </w:pPr>
      <w:hyperlink r:id="rId18" w:history="1">
        <w:r w:rsidR="00A0653D" w:rsidRPr="00E12F6B">
          <w:rPr>
            <w:rStyle w:val="Hipervnculo"/>
            <w:color w:val="3479CC"/>
            <w:sz w:val="24"/>
            <w:szCs w:val="24"/>
          </w:rPr>
          <w:t>Decreto N° 225/022</w:t>
        </w:r>
      </w:hyperlink>
      <w:r w:rsidR="00A0653D">
        <w:rPr>
          <w:sz w:val="24"/>
          <w:szCs w:val="24"/>
        </w:rPr>
        <w:t xml:space="preserve"> - </w:t>
      </w:r>
      <w:r w:rsidR="00A0653D" w:rsidRPr="00A0653D">
        <w:rPr>
          <w:sz w:val="24"/>
          <w:szCs w:val="24"/>
        </w:rPr>
        <w:t xml:space="preserve">Determinación </w:t>
      </w:r>
      <w:r w:rsidR="00A0653D">
        <w:rPr>
          <w:sz w:val="24"/>
          <w:szCs w:val="24"/>
        </w:rPr>
        <w:t>d</w:t>
      </w:r>
      <w:r w:rsidR="00A0653D" w:rsidRPr="00A0653D">
        <w:rPr>
          <w:sz w:val="24"/>
          <w:szCs w:val="24"/>
        </w:rPr>
        <w:t>e Criterios Técnicos</w:t>
      </w:r>
      <w:r w:rsidR="00A0653D">
        <w:rPr>
          <w:sz w:val="24"/>
          <w:szCs w:val="24"/>
        </w:rPr>
        <w:t xml:space="preserve"> de Compatibilidad que permitan l</w:t>
      </w:r>
      <w:r w:rsidR="00A0653D" w:rsidRPr="00A0653D">
        <w:rPr>
          <w:sz w:val="24"/>
          <w:szCs w:val="24"/>
        </w:rPr>
        <w:t>a Conexión</w:t>
      </w:r>
      <w:r w:rsidR="00A0653D">
        <w:rPr>
          <w:sz w:val="24"/>
          <w:szCs w:val="24"/>
        </w:rPr>
        <w:t xml:space="preserve"> de l</w:t>
      </w:r>
      <w:r w:rsidR="00A0653D" w:rsidRPr="00A0653D">
        <w:rPr>
          <w:sz w:val="24"/>
          <w:szCs w:val="24"/>
        </w:rPr>
        <w:t>os Vehículos Eléctricos</w:t>
      </w:r>
      <w:r w:rsidR="00A0653D">
        <w:rPr>
          <w:sz w:val="24"/>
          <w:szCs w:val="24"/>
        </w:rPr>
        <w:t xml:space="preserve"> y</w:t>
      </w:r>
      <w:r w:rsidR="00A0653D" w:rsidRPr="00A0653D">
        <w:rPr>
          <w:sz w:val="24"/>
          <w:szCs w:val="24"/>
        </w:rPr>
        <w:t xml:space="preserve"> Eléctricos Híbridos Enchufa</w:t>
      </w:r>
      <w:r w:rsidR="00A0653D">
        <w:rPr>
          <w:sz w:val="24"/>
          <w:szCs w:val="24"/>
        </w:rPr>
        <w:t>b</w:t>
      </w:r>
      <w:r w:rsidR="00A0653D" w:rsidRPr="00A0653D">
        <w:rPr>
          <w:sz w:val="24"/>
          <w:szCs w:val="24"/>
        </w:rPr>
        <w:t>les</w:t>
      </w:r>
      <w:r w:rsidR="00A0653D">
        <w:rPr>
          <w:sz w:val="24"/>
          <w:szCs w:val="24"/>
        </w:rPr>
        <w:t xml:space="preserve"> a l</w:t>
      </w:r>
      <w:r w:rsidR="00A0653D" w:rsidRPr="00A0653D">
        <w:rPr>
          <w:sz w:val="24"/>
          <w:szCs w:val="24"/>
        </w:rPr>
        <w:t>a Red Eléctrica</w:t>
      </w:r>
      <w:r w:rsidR="00A0653D">
        <w:rPr>
          <w:sz w:val="24"/>
          <w:szCs w:val="24"/>
        </w:rPr>
        <w:t xml:space="preserve"> en todo e</w:t>
      </w:r>
      <w:r w:rsidR="00A0653D" w:rsidRPr="00A0653D">
        <w:rPr>
          <w:sz w:val="24"/>
          <w:szCs w:val="24"/>
        </w:rPr>
        <w:t>l Territorio Nacional</w:t>
      </w:r>
    </w:p>
    <w:p w:rsidR="00D0740A" w:rsidRDefault="00DC601D" w:rsidP="00B03D46">
      <w:pPr>
        <w:pStyle w:val="Prrafodelista"/>
        <w:numPr>
          <w:ilvl w:val="0"/>
          <w:numId w:val="2"/>
        </w:numPr>
        <w:jc w:val="both"/>
        <w:rPr>
          <w:sz w:val="24"/>
          <w:szCs w:val="24"/>
        </w:rPr>
      </w:pPr>
      <w:hyperlink r:id="rId19" w:history="1">
        <w:r w:rsidR="00B03D46">
          <w:rPr>
            <w:rStyle w:val="Hipervnculo"/>
            <w:color w:val="3479CC"/>
            <w:sz w:val="24"/>
            <w:szCs w:val="24"/>
          </w:rPr>
          <w:t>Resolución MIEM 15/05/2024</w:t>
        </w:r>
      </w:hyperlink>
      <w:r w:rsidR="00D0740A">
        <w:rPr>
          <w:sz w:val="24"/>
          <w:szCs w:val="24"/>
        </w:rPr>
        <w:t xml:space="preserve"> </w:t>
      </w:r>
      <w:r w:rsidR="00B03D46">
        <w:rPr>
          <w:sz w:val="24"/>
          <w:szCs w:val="24"/>
        </w:rPr>
        <w:t>-</w:t>
      </w:r>
      <w:r w:rsidR="00D0740A">
        <w:rPr>
          <w:sz w:val="24"/>
          <w:szCs w:val="24"/>
        </w:rPr>
        <w:t xml:space="preserve"> </w:t>
      </w:r>
      <w:r w:rsidR="00B03D46">
        <w:rPr>
          <w:sz w:val="24"/>
          <w:szCs w:val="24"/>
        </w:rPr>
        <w:t xml:space="preserve">Reglamentación del Decreto </w:t>
      </w:r>
      <w:r w:rsidR="00B03D46" w:rsidRPr="00B03D46">
        <w:rPr>
          <w:sz w:val="24"/>
          <w:szCs w:val="24"/>
        </w:rPr>
        <w:t>N° 225/022</w:t>
      </w:r>
    </w:p>
    <w:p w:rsidR="00A0653D" w:rsidRDefault="00DC601D" w:rsidP="00A0653D">
      <w:pPr>
        <w:pStyle w:val="Prrafodelista"/>
        <w:numPr>
          <w:ilvl w:val="0"/>
          <w:numId w:val="2"/>
        </w:numPr>
        <w:jc w:val="both"/>
        <w:rPr>
          <w:sz w:val="24"/>
          <w:szCs w:val="24"/>
        </w:rPr>
      </w:pPr>
      <w:hyperlink r:id="rId20" w:history="1">
        <w:r w:rsidR="00D74266" w:rsidRPr="00E12F6B">
          <w:rPr>
            <w:rStyle w:val="Hipervnculo"/>
            <w:color w:val="3479CC"/>
            <w:sz w:val="24"/>
            <w:szCs w:val="24"/>
          </w:rPr>
          <w:t>Res. GMC N° 60/19</w:t>
        </w:r>
      </w:hyperlink>
      <w:r w:rsidR="00D74266">
        <w:rPr>
          <w:sz w:val="24"/>
          <w:szCs w:val="24"/>
        </w:rPr>
        <w:t xml:space="preserve"> - Reglamento Técnico MERCOSUR sobre Clasificación de Vehículos Automotores y Remolques </w:t>
      </w:r>
    </w:p>
    <w:p w:rsidR="00A83C20" w:rsidRDefault="00DC601D" w:rsidP="00A83C20">
      <w:pPr>
        <w:pStyle w:val="Prrafodelista"/>
        <w:numPr>
          <w:ilvl w:val="0"/>
          <w:numId w:val="2"/>
        </w:numPr>
        <w:jc w:val="both"/>
        <w:rPr>
          <w:sz w:val="24"/>
          <w:szCs w:val="24"/>
        </w:rPr>
      </w:pPr>
      <w:hyperlink r:id="rId21" w:history="1">
        <w:r w:rsidR="00D74266" w:rsidRPr="00E12F6B">
          <w:rPr>
            <w:rStyle w:val="Hipervnculo"/>
            <w:color w:val="3479CC"/>
            <w:sz w:val="24"/>
            <w:szCs w:val="24"/>
          </w:rPr>
          <w:t>Decreto Nº 278/021</w:t>
        </w:r>
      </w:hyperlink>
      <w:r w:rsidR="00D74266">
        <w:rPr>
          <w:sz w:val="24"/>
          <w:szCs w:val="24"/>
        </w:rPr>
        <w:t xml:space="preserve"> - Reglamento Técnico MERCOSUR sobre Clasificación de Vehículos Automotores y Remolques</w:t>
      </w:r>
    </w:p>
    <w:p w:rsidR="00A83C20" w:rsidRPr="00A83C20" w:rsidRDefault="00A83C20" w:rsidP="00A83C20">
      <w:pPr>
        <w:pStyle w:val="Prrafodelista"/>
        <w:numPr>
          <w:ilvl w:val="0"/>
          <w:numId w:val="2"/>
        </w:numPr>
        <w:jc w:val="both"/>
        <w:rPr>
          <w:sz w:val="24"/>
          <w:szCs w:val="24"/>
        </w:rPr>
      </w:pPr>
      <w:r>
        <w:rPr>
          <w:sz w:val="24"/>
          <w:szCs w:val="24"/>
        </w:rPr>
        <w:t xml:space="preserve">Resolución DNI </w:t>
      </w:r>
      <w:r w:rsidRPr="00A83C20">
        <w:rPr>
          <w:sz w:val="24"/>
          <w:szCs w:val="24"/>
        </w:rPr>
        <w:t>23/12/2024</w:t>
      </w:r>
      <w:r>
        <w:rPr>
          <w:sz w:val="24"/>
          <w:szCs w:val="24"/>
        </w:rPr>
        <w:t xml:space="preserve"> – Resolución requisitos formales sobre documentación</w:t>
      </w:r>
    </w:p>
    <w:p w:rsidR="005154DE" w:rsidRPr="00640D71" w:rsidRDefault="00640D71" w:rsidP="00640D71">
      <w:pPr>
        <w:pStyle w:val="Ttulo1"/>
        <w:numPr>
          <w:ilvl w:val="0"/>
          <w:numId w:val="1"/>
        </w:numPr>
        <w:jc w:val="both"/>
        <w:rPr>
          <w:rFonts w:asciiTheme="minorHAnsi" w:hAnsiTheme="minorHAnsi" w:cstheme="minorHAnsi"/>
        </w:rPr>
      </w:pPr>
      <w:bookmarkStart w:id="4" w:name="_Toc193277447"/>
      <w:r w:rsidRPr="00640D71">
        <w:rPr>
          <w:rFonts w:asciiTheme="minorHAnsi" w:hAnsiTheme="minorHAnsi" w:cstheme="minorHAnsi"/>
        </w:rPr>
        <w:lastRenderedPageBreak/>
        <w:t>Proceso</w:t>
      </w:r>
      <w:bookmarkEnd w:id="4"/>
    </w:p>
    <w:p w:rsidR="00502B86" w:rsidRDefault="00C077E7" w:rsidP="00640D71">
      <w:pPr>
        <w:jc w:val="both"/>
        <w:rPr>
          <w:sz w:val="24"/>
          <w:szCs w:val="24"/>
        </w:rPr>
      </w:pPr>
      <w:r>
        <w:rPr>
          <w:sz w:val="24"/>
          <w:szCs w:val="24"/>
        </w:rPr>
        <w:t>En la</w:t>
      </w:r>
      <w:r w:rsidR="00640D71" w:rsidRPr="00640D71">
        <w:rPr>
          <w:sz w:val="24"/>
          <w:szCs w:val="24"/>
        </w:rPr>
        <w:t xml:space="preserve"> presente </w:t>
      </w:r>
      <w:r>
        <w:rPr>
          <w:sz w:val="24"/>
          <w:szCs w:val="24"/>
        </w:rPr>
        <w:t>sección</w:t>
      </w:r>
      <w:r w:rsidR="00640D71" w:rsidRPr="00640D71">
        <w:rPr>
          <w:sz w:val="24"/>
          <w:szCs w:val="24"/>
        </w:rPr>
        <w:t xml:space="preserve"> se describe </w:t>
      </w:r>
      <w:r w:rsidR="00502B86">
        <w:rPr>
          <w:sz w:val="24"/>
          <w:szCs w:val="24"/>
        </w:rPr>
        <w:t xml:space="preserve">el procedimiento para </w:t>
      </w:r>
      <w:r w:rsidR="0038211A">
        <w:rPr>
          <w:sz w:val="24"/>
          <w:szCs w:val="24"/>
        </w:rPr>
        <w:t xml:space="preserve">realizar el trámite de homologación de vehículos según el </w:t>
      </w:r>
      <w:hyperlink r:id="rId22" w:history="1">
        <w:r w:rsidR="0038211A" w:rsidRPr="00C01318">
          <w:rPr>
            <w:rStyle w:val="Hipervnculo"/>
            <w:color w:val="3479CC"/>
            <w:sz w:val="24"/>
            <w:szCs w:val="24"/>
          </w:rPr>
          <w:t>Decreto N° 81/014</w:t>
        </w:r>
      </w:hyperlink>
      <w:r w:rsidR="0038211A">
        <w:rPr>
          <w:sz w:val="24"/>
          <w:szCs w:val="24"/>
        </w:rPr>
        <w:t xml:space="preserve">, reglamentario de la </w:t>
      </w:r>
      <w:hyperlink r:id="rId23" w:history="1">
        <w:r w:rsidR="0038211A" w:rsidRPr="00C01318">
          <w:rPr>
            <w:rStyle w:val="Hipervnculo"/>
            <w:color w:val="3479CC"/>
            <w:sz w:val="24"/>
            <w:szCs w:val="24"/>
          </w:rPr>
          <w:t>Ley N° 19.061</w:t>
        </w:r>
      </w:hyperlink>
      <w:r w:rsidR="0038211A" w:rsidRPr="00C01318">
        <w:rPr>
          <w:sz w:val="24"/>
          <w:szCs w:val="24"/>
        </w:rPr>
        <w:t>.</w:t>
      </w:r>
      <w:r w:rsidR="0038211A">
        <w:rPr>
          <w:sz w:val="24"/>
          <w:szCs w:val="24"/>
        </w:rPr>
        <w:t xml:space="preserve"> </w:t>
      </w:r>
      <w:r w:rsidR="00EA139D">
        <w:rPr>
          <w:sz w:val="24"/>
          <w:szCs w:val="24"/>
        </w:rPr>
        <w:t xml:space="preserve">El flujograma del proceso se presenta en la </w:t>
      </w:r>
      <w:r w:rsidR="00EA139D" w:rsidRPr="00EA139D">
        <w:rPr>
          <w:sz w:val="24"/>
          <w:szCs w:val="24"/>
        </w:rPr>
        <w:t>Figura 1.</w:t>
      </w:r>
    </w:p>
    <w:p w:rsidR="00EA139D" w:rsidRDefault="00EA139D" w:rsidP="00EA139D">
      <w:pPr>
        <w:jc w:val="center"/>
        <w:rPr>
          <w:sz w:val="24"/>
          <w:szCs w:val="24"/>
        </w:rPr>
      </w:pPr>
      <w:r>
        <w:rPr>
          <w:noProof/>
          <w:sz w:val="24"/>
          <w:szCs w:val="24"/>
          <w:lang w:val="es-UY" w:eastAsia="es-UY"/>
        </w:rPr>
        <w:drawing>
          <wp:inline distT="0" distB="0" distL="0" distR="0" wp14:anchorId="052A1B1D" wp14:editId="3B5ECCB3">
            <wp:extent cx="5153025" cy="4067175"/>
            <wp:effectExtent l="19050" t="19050" r="28575" b="28575"/>
            <wp:docPr id="10" name="Imagen 10" descr="C:\Users\cgonzalez\Downloads\Ejemplo de diagrama de posesión de cue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gonzalez\Downloads\Ejemplo de diagrama de posesión de cuenta.png"/>
                    <pic:cNvPicPr>
                      <a:picLocks noChangeAspect="1" noChangeArrowheads="1"/>
                    </pic:cNvPicPr>
                  </pic:nvPicPr>
                  <pic:blipFill rotWithShape="1">
                    <a:blip r:embed="rId24">
                      <a:extLst>
                        <a:ext uri="{28A0092B-C50C-407E-A947-70E740481C1C}">
                          <a14:useLocalDpi xmlns:a14="http://schemas.microsoft.com/office/drawing/2010/main" val="0"/>
                        </a:ext>
                      </a:extLst>
                    </a:blip>
                    <a:srcRect l="10873" t="17203" b="2080"/>
                    <a:stretch/>
                  </pic:blipFill>
                  <pic:spPr bwMode="auto">
                    <a:xfrm>
                      <a:off x="0" y="0"/>
                      <a:ext cx="5153025" cy="4067175"/>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EA139D" w:rsidRDefault="00EA139D" w:rsidP="00EA139D">
      <w:pPr>
        <w:jc w:val="center"/>
        <w:rPr>
          <w:b/>
          <w:sz w:val="24"/>
          <w:szCs w:val="24"/>
        </w:rPr>
      </w:pPr>
      <w:r>
        <w:rPr>
          <w:sz w:val="20"/>
          <w:szCs w:val="24"/>
        </w:rPr>
        <w:lastRenderedPageBreak/>
        <w:t xml:space="preserve">Figura </w:t>
      </w:r>
      <w:r w:rsidRPr="005B6DBF">
        <w:rPr>
          <w:sz w:val="20"/>
          <w:szCs w:val="24"/>
        </w:rPr>
        <w:t xml:space="preserve">1 – </w:t>
      </w:r>
      <w:r>
        <w:rPr>
          <w:sz w:val="20"/>
          <w:szCs w:val="24"/>
        </w:rPr>
        <w:t>P</w:t>
      </w:r>
      <w:r w:rsidRPr="005B6DBF">
        <w:rPr>
          <w:sz w:val="20"/>
          <w:szCs w:val="24"/>
        </w:rPr>
        <w:t>roceso de homologación</w:t>
      </w:r>
      <w:r>
        <w:rPr>
          <w:sz w:val="20"/>
          <w:szCs w:val="24"/>
        </w:rPr>
        <w:t xml:space="preserve"> de seguridad vehicular</w:t>
      </w:r>
      <w:r w:rsidRPr="005B6DBF">
        <w:rPr>
          <w:sz w:val="20"/>
          <w:szCs w:val="24"/>
        </w:rPr>
        <w:t>.</w:t>
      </w:r>
    </w:p>
    <w:p w:rsidR="004647B0" w:rsidRDefault="004647B0" w:rsidP="00640D71">
      <w:pPr>
        <w:jc w:val="both"/>
        <w:rPr>
          <w:b/>
          <w:sz w:val="24"/>
          <w:szCs w:val="24"/>
        </w:rPr>
      </w:pPr>
    </w:p>
    <w:p w:rsidR="004647B0" w:rsidRDefault="004647B0" w:rsidP="00640D71">
      <w:pPr>
        <w:jc w:val="both"/>
        <w:rPr>
          <w:b/>
          <w:sz w:val="24"/>
          <w:szCs w:val="24"/>
        </w:rPr>
      </w:pPr>
    </w:p>
    <w:p w:rsidR="004647B0" w:rsidRDefault="004647B0" w:rsidP="00640D71">
      <w:pPr>
        <w:jc w:val="both"/>
        <w:rPr>
          <w:b/>
          <w:sz w:val="24"/>
          <w:szCs w:val="24"/>
        </w:rPr>
      </w:pPr>
    </w:p>
    <w:p w:rsidR="0079501B" w:rsidRPr="0079501B" w:rsidRDefault="0079501B" w:rsidP="00640D71">
      <w:pPr>
        <w:jc w:val="both"/>
        <w:rPr>
          <w:b/>
          <w:sz w:val="24"/>
          <w:szCs w:val="24"/>
        </w:rPr>
      </w:pPr>
      <w:r w:rsidRPr="0079501B">
        <w:rPr>
          <w:b/>
          <w:sz w:val="24"/>
          <w:szCs w:val="24"/>
        </w:rPr>
        <w:t>Paso 1: Registro de usuario</w:t>
      </w:r>
    </w:p>
    <w:p w:rsidR="00D05DB1" w:rsidRDefault="00755744" w:rsidP="00755744">
      <w:pPr>
        <w:jc w:val="both"/>
        <w:rPr>
          <w:sz w:val="24"/>
          <w:szCs w:val="24"/>
        </w:rPr>
      </w:pPr>
      <w:r>
        <w:rPr>
          <w:sz w:val="24"/>
          <w:szCs w:val="24"/>
        </w:rPr>
        <w:t xml:space="preserve">La solicitud debe realizarse en la plataforma de </w:t>
      </w:r>
      <w:hyperlink r:id="rId25" w:history="1">
        <w:r w:rsidRPr="00FB3165">
          <w:rPr>
            <w:rStyle w:val="Hipervnculo"/>
            <w:color w:val="3479CC"/>
            <w:sz w:val="24"/>
            <w:szCs w:val="24"/>
          </w:rPr>
          <w:t>Trámites en Línea</w:t>
        </w:r>
      </w:hyperlink>
      <w:r>
        <w:rPr>
          <w:sz w:val="24"/>
          <w:szCs w:val="24"/>
        </w:rPr>
        <w:t xml:space="preserve"> de la DNI. Para esto se debe contar con un </w:t>
      </w:r>
      <w:hyperlink r:id="rId26" w:history="1">
        <w:r w:rsidRPr="00FB3165">
          <w:rPr>
            <w:rStyle w:val="Hipervnculo"/>
            <w:color w:val="3479CC"/>
            <w:sz w:val="24"/>
            <w:szCs w:val="24"/>
          </w:rPr>
          <w:t>usuario registrado y actualizado</w:t>
        </w:r>
      </w:hyperlink>
      <w:r>
        <w:rPr>
          <w:sz w:val="24"/>
          <w:szCs w:val="24"/>
        </w:rPr>
        <w:t xml:space="preserve">. </w:t>
      </w:r>
      <w:r w:rsidR="00D05DB1" w:rsidRPr="00097ECE">
        <w:rPr>
          <w:sz w:val="24"/>
          <w:szCs w:val="24"/>
          <w:highlight w:val="yellow"/>
        </w:rPr>
        <w:t>Para el registro</w:t>
      </w:r>
      <w:r w:rsidR="00C932D3" w:rsidRPr="00097ECE">
        <w:rPr>
          <w:sz w:val="24"/>
          <w:szCs w:val="24"/>
          <w:highlight w:val="yellow"/>
        </w:rPr>
        <w:t>,</w:t>
      </w:r>
      <w:r w:rsidR="00D05DB1" w:rsidRPr="00097ECE">
        <w:rPr>
          <w:sz w:val="24"/>
          <w:szCs w:val="24"/>
          <w:highlight w:val="yellow"/>
        </w:rPr>
        <w:t xml:space="preserve"> el usuario debe </w:t>
      </w:r>
      <w:r w:rsidR="00220185" w:rsidRPr="00097ECE">
        <w:rPr>
          <w:sz w:val="24"/>
          <w:szCs w:val="24"/>
          <w:highlight w:val="yellow"/>
        </w:rPr>
        <w:t>adjuntar</w:t>
      </w:r>
      <w:r w:rsidR="00D05DB1" w:rsidRPr="00097ECE">
        <w:rPr>
          <w:sz w:val="24"/>
          <w:szCs w:val="24"/>
          <w:highlight w:val="yellow"/>
        </w:rPr>
        <w:t xml:space="preserve"> un certificado notarial </w:t>
      </w:r>
      <w:r w:rsidR="00CA465C" w:rsidRPr="00097ECE">
        <w:rPr>
          <w:sz w:val="24"/>
          <w:szCs w:val="24"/>
          <w:highlight w:val="yellow"/>
        </w:rPr>
        <w:t>para determinar que quien actúa en nombre de la empresa está habilitado por la misma</w:t>
      </w:r>
      <w:r w:rsidR="004C1A74" w:rsidRPr="00097ECE">
        <w:rPr>
          <w:sz w:val="24"/>
          <w:szCs w:val="24"/>
          <w:highlight w:val="yellow"/>
        </w:rPr>
        <w:t>, lo que representa un control de apoderado o representante de la empresa que realiza la homologación</w:t>
      </w:r>
      <w:r w:rsidR="00D05DB1" w:rsidRPr="00097ECE">
        <w:rPr>
          <w:sz w:val="24"/>
          <w:szCs w:val="24"/>
          <w:highlight w:val="yellow"/>
        </w:rPr>
        <w:t>.</w:t>
      </w:r>
      <w:r w:rsidR="00220185" w:rsidRPr="00097ECE">
        <w:rPr>
          <w:sz w:val="24"/>
          <w:szCs w:val="24"/>
          <w:highlight w:val="yellow"/>
        </w:rPr>
        <w:t xml:space="preserve"> </w:t>
      </w:r>
      <w:r w:rsidR="00D05DB1" w:rsidRPr="00097ECE">
        <w:rPr>
          <w:sz w:val="24"/>
          <w:szCs w:val="24"/>
          <w:highlight w:val="yellow"/>
        </w:rPr>
        <w:t xml:space="preserve">Si el certificado notarial es electrónico </w:t>
      </w:r>
      <w:r w:rsidR="00220185" w:rsidRPr="00097ECE">
        <w:rPr>
          <w:sz w:val="24"/>
          <w:szCs w:val="24"/>
          <w:highlight w:val="yellow"/>
        </w:rPr>
        <w:t xml:space="preserve">solo </w:t>
      </w:r>
      <w:r w:rsidR="00D05DB1" w:rsidRPr="00097ECE">
        <w:rPr>
          <w:sz w:val="24"/>
          <w:szCs w:val="24"/>
          <w:highlight w:val="yellow"/>
        </w:rPr>
        <w:t xml:space="preserve">se adjunta en la solicitud de registro, en caso contrario </w:t>
      </w:r>
      <w:r w:rsidR="00220185" w:rsidRPr="00097ECE">
        <w:rPr>
          <w:sz w:val="24"/>
          <w:szCs w:val="24"/>
          <w:highlight w:val="yellow"/>
        </w:rPr>
        <w:t xml:space="preserve">también </w:t>
      </w:r>
      <w:r w:rsidR="00D05DB1" w:rsidRPr="00097ECE">
        <w:rPr>
          <w:sz w:val="24"/>
          <w:szCs w:val="24"/>
          <w:highlight w:val="yellow"/>
        </w:rPr>
        <w:t xml:space="preserve">se debe presentar el certificado </w:t>
      </w:r>
      <w:r w:rsidR="006B4E98" w:rsidRPr="00097ECE">
        <w:rPr>
          <w:sz w:val="24"/>
          <w:szCs w:val="24"/>
          <w:highlight w:val="yellow"/>
        </w:rPr>
        <w:t xml:space="preserve">original </w:t>
      </w:r>
      <w:r w:rsidR="00D05DB1" w:rsidRPr="00097ECE">
        <w:rPr>
          <w:sz w:val="24"/>
          <w:szCs w:val="24"/>
          <w:highlight w:val="yellow"/>
        </w:rPr>
        <w:t>en mesa de entrada para su validación.</w:t>
      </w:r>
      <w:r w:rsidR="00D05DB1">
        <w:rPr>
          <w:sz w:val="24"/>
          <w:szCs w:val="24"/>
        </w:rPr>
        <w:t xml:space="preserve"> </w:t>
      </w:r>
    </w:p>
    <w:p w:rsidR="00EA139D" w:rsidRDefault="00755744" w:rsidP="00755744">
      <w:pPr>
        <w:jc w:val="both"/>
        <w:rPr>
          <w:sz w:val="24"/>
          <w:szCs w:val="24"/>
        </w:rPr>
      </w:pPr>
      <w:r w:rsidRPr="00FB3165">
        <w:rPr>
          <w:sz w:val="24"/>
          <w:szCs w:val="24"/>
        </w:rPr>
        <w:t>El trámite tiene un costo de un timbre profesional y de un formulario</w:t>
      </w:r>
      <w:r>
        <w:rPr>
          <w:sz w:val="24"/>
          <w:szCs w:val="24"/>
        </w:rPr>
        <w:t>,</w:t>
      </w:r>
      <w:r w:rsidRPr="00FB3165">
        <w:rPr>
          <w:sz w:val="24"/>
          <w:szCs w:val="24"/>
        </w:rPr>
        <w:t xml:space="preserve"> </w:t>
      </w:r>
      <w:r w:rsidR="00EA139D" w:rsidRPr="00EA139D">
        <w:rPr>
          <w:sz w:val="24"/>
          <w:szCs w:val="24"/>
        </w:rPr>
        <w:t xml:space="preserve">deben abonarse previamente en redes de cobranzas descentralizadas o mediante el </w:t>
      </w:r>
      <w:hyperlink r:id="rId27" w:history="1">
        <w:r w:rsidR="00EA139D" w:rsidRPr="00055FAB">
          <w:rPr>
            <w:rStyle w:val="Hipervnculo"/>
            <w:color w:val="3479CC"/>
            <w:sz w:val="24"/>
            <w:szCs w:val="24"/>
          </w:rPr>
          <w:t>Sistema de Pagos Web</w:t>
        </w:r>
      </w:hyperlink>
      <w:r w:rsidR="00EA139D" w:rsidRPr="00EA139D">
        <w:rPr>
          <w:sz w:val="24"/>
          <w:szCs w:val="24"/>
        </w:rPr>
        <w:t xml:space="preserve"> de la DNI.</w:t>
      </w:r>
    </w:p>
    <w:p w:rsidR="0079501B" w:rsidRPr="0079501B" w:rsidRDefault="0079501B" w:rsidP="00755744">
      <w:pPr>
        <w:jc w:val="both"/>
        <w:rPr>
          <w:b/>
          <w:sz w:val="24"/>
          <w:szCs w:val="24"/>
        </w:rPr>
      </w:pPr>
      <w:r w:rsidRPr="0079501B">
        <w:rPr>
          <w:b/>
          <w:sz w:val="24"/>
          <w:szCs w:val="24"/>
        </w:rPr>
        <w:t xml:space="preserve">Paso </w:t>
      </w:r>
      <w:r>
        <w:rPr>
          <w:b/>
          <w:sz w:val="24"/>
          <w:szCs w:val="24"/>
        </w:rPr>
        <w:t>2</w:t>
      </w:r>
      <w:r w:rsidRPr="0079501B">
        <w:rPr>
          <w:b/>
          <w:sz w:val="24"/>
          <w:szCs w:val="24"/>
        </w:rPr>
        <w:t xml:space="preserve">: </w:t>
      </w:r>
      <w:r>
        <w:rPr>
          <w:b/>
          <w:sz w:val="24"/>
          <w:szCs w:val="24"/>
        </w:rPr>
        <w:t xml:space="preserve">Inicio </w:t>
      </w:r>
      <w:r w:rsidR="00D357E3">
        <w:rPr>
          <w:b/>
          <w:sz w:val="24"/>
          <w:szCs w:val="24"/>
        </w:rPr>
        <w:t>del trámite</w:t>
      </w:r>
    </w:p>
    <w:p w:rsidR="005B6DBF" w:rsidRPr="0079501B" w:rsidRDefault="00055FAB" w:rsidP="00640D71">
      <w:pPr>
        <w:jc w:val="both"/>
        <w:rPr>
          <w:color w:val="FF0000"/>
          <w:sz w:val="24"/>
          <w:szCs w:val="24"/>
        </w:rPr>
      </w:pPr>
      <w:r w:rsidRPr="002B3C50">
        <w:rPr>
          <w:sz w:val="24"/>
          <w:szCs w:val="24"/>
          <w:highlight w:val="yellow"/>
        </w:rPr>
        <w:t>Se</w:t>
      </w:r>
      <w:r w:rsidR="005B6DBF" w:rsidRPr="002B3C50">
        <w:rPr>
          <w:sz w:val="24"/>
          <w:szCs w:val="24"/>
          <w:highlight w:val="yellow"/>
        </w:rPr>
        <w:t xml:space="preserve"> debe iniciar un proceso de “Homol</w:t>
      </w:r>
      <w:r w:rsidRPr="002B3C50">
        <w:rPr>
          <w:sz w:val="24"/>
          <w:szCs w:val="24"/>
          <w:highlight w:val="yellow"/>
        </w:rPr>
        <w:t>ogación de Vehículos” (</w:t>
      </w:r>
      <w:r w:rsidR="0060768C" w:rsidRPr="002B3C50">
        <w:rPr>
          <w:sz w:val="24"/>
          <w:szCs w:val="24"/>
          <w:highlight w:val="yellow"/>
        </w:rPr>
        <w:t xml:space="preserve">ver </w:t>
      </w:r>
      <w:r w:rsidRPr="002B3C50">
        <w:rPr>
          <w:sz w:val="24"/>
          <w:szCs w:val="24"/>
          <w:highlight w:val="yellow"/>
        </w:rPr>
        <w:t>Figura 2</w:t>
      </w:r>
      <w:r w:rsidR="005B6DBF" w:rsidRPr="002B3C50">
        <w:rPr>
          <w:sz w:val="24"/>
          <w:szCs w:val="24"/>
          <w:highlight w:val="yellow"/>
        </w:rPr>
        <w:t>)</w:t>
      </w:r>
      <w:r w:rsidR="000F4301" w:rsidRPr="002B3C50">
        <w:rPr>
          <w:sz w:val="24"/>
          <w:szCs w:val="24"/>
          <w:highlight w:val="yellow"/>
        </w:rPr>
        <w:t>.</w:t>
      </w:r>
      <w:r w:rsidR="000F4301" w:rsidRPr="0060768C">
        <w:rPr>
          <w:sz w:val="24"/>
          <w:szCs w:val="24"/>
        </w:rPr>
        <w:t xml:space="preserve"> </w:t>
      </w:r>
    </w:p>
    <w:p w:rsidR="005B6DBF" w:rsidRDefault="005B6DBF" w:rsidP="005B6DBF">
      <w:pPr>
        <w:jc w:val="center"/>
        <w:rPr>
          <w:sz w:val="20"/>
          <w:szCs w:val="24"/>
        </w:rPr>
      </w:pPr>
      <w:r>
        <w:rPr>
          <w:noProof/>
          <w:sz w:val="24"/>
          <w:szCs w:val="24"/>
          <w:lang w:val="es-UY" w:eastAsia="es-UY"/>
        </w:rPr>
        <w:lastRenderedPageBreak/>
        <w:drawing>
          <wp:inline distT="0" distB="0" distL="0" distR="0" wp14:anchorId="413361F2" wp14:editId="6B41525C">
            <wp:extent cx="5757042" cy="1428750"/>
            <wp:effectExtent l="19050" t="19050" r="15240" b="190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1.PNG"/>
                    <pic:cNvPicPr/>
                  </pic:nvPicPr>
                  <pic:blipFill rotWithShape="1">
                    <a:blip r:embed="rId28">
                      <a:extLst>
                        <a:ext uri="{28A0092B-C50C-407E-A947-70E740481C1C}">
                          <a14:useLocalDpi xmlns:a14="http://schemas.microsoft.com/office/drawing/2010/main" val="0"/>
                        </a:ext>
                      </a:extLst>
                    </a:blip>
                    <a:srcRect r="6381"/>
                    <a:stretch/>
                  </pic:blipFill>
                  <pic:spPr bwMode="auto">
                    <a:xfrm>
                      <a:off x="0" y="0"/>
                      <a:ext cx="5763331" cy="143031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r w:rsidR="00055FAB">
        <w:rPr>
          <w:sz w:val="20"/>
          <w:szCs w:val="24"/>
        </w:rPr>
        <w:t>Figura 2</w:t>
      </w:r>
      <w:r w:rsidRPr="005B6DBF">
        <w:rPr>
          <w:sz w:val="20"/>
          <w:szCs w:val="24"/>
        </w:rPr>
        <w:t xml:space="preserve"> – Inicio del proceso de homologación. </w:t>
      </w:r>
    </w:p>
    <w:p w:rsidR="0060768C" w:rsidRPr="00440576" w:rsidRDefault="00440576" w:rsidP="0060768C">
      <w:pPr>
        <w:jc w:val="both"/>
        <w:rPr>
          <w:sz w:val="24"/>
          <w:szCs w:val="24"/>
        </w:rPr>
      </w:pPr>
      <w:r w:rsidRPr="00DC2D5F">
        <w:rPr>
          <w:sz w:val="24"/>
          <w:szCs w:val="24"/>
          <w:highlight w:val="yellow"/>
        </w:rPr>
        <w:t>Luego, s</w:t>
      </w:r>
      <w:r w:rsidR="0060768C" w:rsidRPr="00DC2D5F">
        <w:rPr>
          <w:sz w:val="24"/>
          <w:szCs w:val="24"/>
          <w:highlight w:val="yellow"/>
        </w:rPr>
        <w:t>e ingresa la información por parte del usuario para identificar a la empresa</w:t>
      </w:r>
      <w:r w:rsidR="00B72E8F" w:rsidRPr="00DC2D5F">
        <w:rPr>
          <w:sz w:val="24"/>
          <w:szCs w:val="24"/>
          <w:highlight w:val="yellow"/>
        </w:rPr>
        <w:t xml:space="preserve"> o persona</w:t>
      </w:r>
      <w:r w:rsidR="0060768C" w:rsidRPr="00DC2D5F">
        <w:rPr>
          <w:sz w:val="24"/>
          <w:szCs w:val="24"/>
          <w:highlight w:val="yellow"/>
        </w:rPr>
        <w:t xml:space="preserve"> </w:t>
      </w:r>
      <w:r w:rsidRPr="00DC2D5F">
        <w:rPr>
          <w:sz w:val="24"/>
          <w:szCs w:val="24"/>
          <w:highlight w:val="yellow"/>
        </w:rPr>
        <w:t>que va a realizar la solicitud</w:t>
      </w:r>
      <w:r w:rsidR="0060768C" w:rsidRPr="00DC2D5F">
        <w:rPr>
          <w:sz w:val="24"/>
          <w:szCs w:val="24"/>
          <w:highlight w:val="yellow"/>
        </w:rPr>
        <w:t>. Se selecciona el tipo de documento (RUT, CI, Pasaporte)</w:t>
      </w:r>
      <w:r w:rsidR="00B72E8F" w:rsidRPr="00DC2D5F">
        <w:rPr>
          <w:sz w:val="24"/>
          <w:szCs w:val="24"/>
          <w:highlight w:val="yellow"/>
        </w:rPr>
        <w:t xml:space="preserve"> y se completan los datos correspondientes (ver Figura 3)</w:t>
      </w:r>
      <w:r w:rsidRPr="00DC2D5F">
        <w:rPr>
          <w:sz w:val="24"/>
          <w:szCs w:val="24"/>
          <w:highlight w:val="yellow"/>
        </w:rPr>
        <w:t>.</w:t>
      </w:r>
      <w:r w:rsidRPr="00440576">
        <w:rPr>
          <w:sz w:val="24"/>
          <w:szCs w:val="24"/>
        </w:rPr>
        <w:t xml:space="preserve"> Para crear el trámite se debe cliquear en “</w:t>
      </w:r>
      <w:r w:rsidR="00B72E8F" w:rsidRPr="00440576">
        <w:rPr>
          <w:sz w:val="24"/>
          <w:szCs w:val="24"/>
        </w:rPr>
        <w:t>Confirmar</w:t>
      </w:r>
      <w:r w:rsidRPr="00440576">
        <w:rPr>
          <w:sz w:val="24"/>
          <w:szCs w:val="24"/>
        </w:rPr>
        <w:t>"</w:t>
      </w:r>
      <w:r>
        <w:rPr>
          <w:sz w:val="24"/>
          <w:szCs w:val="24"/>
        </w:rPr>
        <w:t xml:space="preserve">. Se desplegará un </w:t>
      </w:r>
      <w:r w:rsidR="00B00560">
        <w:rPr>
          <w:sz w:val="24"/>
          <w:szCs w:val="24"/>
        </w:rPr>
        <w:t>aviso</w:t>
      </w:r>
      <w:r>
        <w:rPr>
          <w:sz w:val="24"/>
          <w:szCs w:val="24"/>
        </w:rPr>
        <w:t xml:space="preserve"> emergente donde se confirma el inicio del trámite y se brinda el número de expediente asociado. </w:t>
      </w:r>
    </w:p>
    <w:p w:rsidR="0060768C" w:rsidRDefault="0060768C" w:rsidP="005B6DBF">
      <w:pPr>
        <w:jc w:val="center"/>
        <w:rPr>
          <w:sz w:val="20"/>
          <w:szCs w:val="24"/>
        </w:rPr>
      </w:pPr>
      <w:r>
        <w:rPr>
          <w:noProof/>
          <w:sz w:val="24"/>
          <w:szCs w:val="24"/>
          <w:lang w:val="es-UY" w:eastAsia="es-UY"/>
        </w:rPr>
        <w:drawing>
          <wp:inline distT="0" distB="0" distL="0" distR="0" wp14:anchorId="0F9E05F4" wp14:editId="3C5718F0">
            <wp:extent cx="2934109" cy="1733792"/>
            <wp:effectExtent l="19050" t="19050" r="19050" b="190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2.PNG"/>
                    <pic:cNvPicPr/>
                  </pic:nvPicPr>
                  <pic:blipFill>
                    <a:blip r:embed="rId29">
                      <a:extLst>
                        <a:ext uri="{28A0092B-C50C-407E-A947-70E740481C1C}">
                          <a14:useLocalDpi xmlns:a14="http://schemas.microsoft.com/office/drawing/2010/main" val="0"/>
                        </a:ext>
                      </a:extLst>
                    </a:blip>
                    <a:stretch>
                      <a:fillRect/>
                    </a:stretch>
                  </pic:blipFill>
                  <pic:spPr>
                    <a:xfrm>
                      <a:off x="0" y="0"/>
                      <a:ext cx="2934109" cy="1733792"/>
                    </a:xfrm>
                    <a:prstGeom prst="rect">
                      <a:avLst/>
                    </a:prstGeom>
                    <a:ln>
                      <a:solidFill>
                        <a:schemeClr val="tx1"/>
                      </a:solidFill>
                    </a:ln>
                  </pic:spPr>
                </pic:pic>
              </a:graphicData>
            </a:graphic>
          </wp:inline>
        </w:drawing>
      </w:r>
    </w:p>
    <w:p w:rsidR="00B72E8F" w:rsidRDefault="00B72E8F" w:rsidP="00B72E8F">
      <w:pPr>
        <w:jc w:val="center"/>
        <w:rPr>
          <w:sz w:val="20"/>
          <w:szCs w:val="24"/>
        </w:rPr>
      </w:pPr>
      <w:r>
        <w:rPr>
          <w:sz w:val="20"/>
          <w:szCs w:val="24"/>
        </w:rPr>
        <w:t>Figura 3</w:t>
      </w:r>
      <w:r w:rsidRPr="005B6DBF">
        <w:rPr>
          <w:sz w:val="20"/>
          <w:szCs w:val="24"/>
        </w:rPr>
        <w:t xml:space="preserve"> – </w:t>
      </w:r>
      <w:r>
        <w:rPr>
          <w:sz w:val="20"/>
          <w:szCs w:val="24"/>
        </w:rPr>
        <w:t>Identificación de la empresa solicitante</w:t>
      </w:r>
      <w:r w:rsidRPr="005B6DBF">
        <w:rPr>
          <w:sz w:val="20"/>
          <w:szCs w:val="24"/>
        </w:rPr>
        <w:t xml:space="preserve">. </w:t>
      </w:r>
    </w:p>
    <w:p w:rsidR="000F4301" w:rsidRDefault="00055FAB" w:rsidP="00CF024A">
      <w:pPr>
        <w:jc w:val="both"/>
        <w:rPr>
          <w:b/>
          <w:sz w:val="24"/>
          <w:szCs w:val="24"/>
        </w:rPr>
      </w:pPr>
      <w:r w:rsidRPr="0079501B">
        <w:rPr>
          <w:b/>
          <w:sz w:val="24"/>
          <w:szCs w:val="24"/>
        </w:rPr>
        <w:lastRenderedPageBreak/>
        <w:t xml:space="preserve">Paso </w:t>
      </w:r>
      <w:r w:rsidR="00C541B4">
        <w:rPr>
          <w:b/>
          <w:sz w:val="24"/>
          <w:szCs w:val="24"/>
        </w:rPr>
        <w:t>3</w:t>
      </w:r>
      <w:r w:rsidRPr="0079501B">
        <w:rPr>
          <w:b/>
          <w:sz w:val="24"/>
          <w:szCs w:val="24"/>
        </w:rPr>
        <w:t xml:space="preserve">: </w:t>
      </w:r>
      <w:r>
        <w:rPr>
          <w:b/>
          <w:sz w:val="24"/>
          <w:szCs w:val="24"/>
        </w:rPr>
        <w:t>Ingreso de datos</w:t>
      </w:r>
    </w:p>
    <w:p w:rsidR="00ED1B07" w:rsidRDefault="00E96A80" w:rsidP="00ED1B07">
      <w:pPr>
        <w:jc w:val="both"/>
        <w:rPr>
          <w:sz w:val="24"/>
          <w:szCs w:val="24"/>
        </w:rPr>
      </w:pPr>
      <w:r w:rsidRPr="00E96A80">
        <w:rPr>
          <w:sz w:val="24"/>
          <w:szCs w:val="24"/>
        </w:rPr>
        <w:t>En primer lugar</w:t>
      </w:r>
      <w:r w:rsidR="0018380A">
        <w:rPr>
          <w:sz w:val="24"/>
          <w:szCs w:val="24"/>
        </w:rPr>
        <w:t xml:space="preserve"> (ver Figura 4)</w:t>
      </w:r>
      <w:r w:rsidRPr="00E96A80">
        <w:rPr>
          <w:sz w:val="24"/>
          <w:szCs w:val="24"/>
        </w:rPr>
        <w:t xml:space="preserve">, se </w:t>
      </w:r>
      <w:r>
        <w:rPr>
          <w:sz w:val="24"/>
          <w:szCs w:val="24"/>
        </w:rPr>
        <w:t xml:space="preserve">debe indicar si se trata de un trámite “Nuevo” o “Existente”. En caso de seleccionarse “Existente” deberá indicarse si se trata de una renovación y el número de trámite a renovar, en dicho caso se tomarán los datos del trámite anterior. Luego se selecciona la categoría vehicular </w:t>
      </w:r>
      <w:r w:rsidR="00ED1B07">
        <w:rPr>
          <w:sz w:val="24"/>
          <w:szCs w:val="24"/>
        </w:rPr>
        <w:t xml:space="preserve">según </w:t>
      </w:r>
      <w:hyperlink r:id="rId30" w:history="1">
        <w:r w:rsidR="00ED1B07" w:rsidRPr="00E12F6B">
          <w:rPr>
            <w:rStyle w:val="Hipervnculo"/>
            <w:color w:val="3479CC"/>
            <w:sz w:val="24"/>
            <w:szCs w:val="24"/>
          </w:rPr>
          <w:t>Resolución GMC Nº 60/19</w:t>
        </w:r>
      </w:hyperlink>
      <w:r w:rsidR="00ED1B07">
        <w:rPr>
          <w:sz w:val="24"/>
          <w:szCs w:val="24"/>
        </w:rPr>
        <w:t xml:space="preserve"> y</w:t>
      </w:r>
      <w:r w:rsidR="00ED1B07" w:rsidRPr="00794F4F">
        <w:rPr>
          <w:sz w:val="24"/>
          <w:szCs w:val="24"/>
        </w:rPr>
        <w:t xml:space="preserve"> </w:t>
      </w:r>
      <w:hyperlink r:id="rId31" w:history="1">
        <w:r w:rsidR="00ED1B07" w:rsidRPr="00E12F6B">
          <w:rPr>
            <w:rStyle w:val="Hipervnculo"/>
            <w:color w:val="3479CC"/>
            <w:sz w:val="24"/>
            <w:szCs w:val="24"/>
          </w:rPr>
          <w:t>Decreto Nº 278/021</w:t>
        </w:r>
      </w:hyperlink>
      <w:r>
        <w:rPr>
          <w:sz w:val="24"/>
          <w:szCs w:val="24"/>
        </w:rPr>
        <w:t>.</w:t>
      </w:r>
    </w:p>
    <w:p w:rsidR="00E96A80" w:rsidRDefault="00E96A80" w:rsidP="00ED1B07">
      <w:pPr>
        <w:jc w:val="both"/>
        <w:rPr>
          <w:sz w:val="24"/>
          <w:szCs w:val="24"/>
        </w:rPr>
      </w:pPr>
      <w:r>
        <w:rPr>
          <w:sz w:val="24"/>
          <w:szCs w:val="24"/>
        </w:rPr>
        <w:t xml:space="preserve">Además se debe indicar si se trata o no de un vehículo eléctrico o eléctrico híbrido enchufable. En caso afirmativo, se tiene que adjuntar DJ de acuerdo a la </w:t>
      </w:r>
      <w:hyperlink r:id="rId32" w:history="1">
        <w:r w:rsidRPr="00E96A80">
          <w:rPr>
            <w:rStyle w:val="Hipervnculo"/>
            <w:color w:val="3479CC"/>
            <w:sz w:val="24"/>
            <w:szCs w:val="24"/>
          </w:rPr>
          <w:t>reglamentación del Decreto N° 225/022</w:t>
        </w:r>
      </w:hyperlink>
      <w:r w:rsidRPr="00E96A80">
        <w:rPr>
          <w:sz w:val="24"/>
          <w:szCs w:val="24"/>
        </w:rPr>
        <w:t xml:space="preserve"> </w:t>
      </w:r>
      <w:r>
        <w:rPr>
          <w:sz w:val="24"/>
          <w:szCs w:val="24"/>
        </w:rPr>
        <w:t>utilizando el formato correspondiente (</w:t>
      </w:r>
      <w:hyperlink r:id="rId33" w:history="1">
        <w:r w:rsidRPr="00E96A80">
          <w:rPr>
            <w:rStyle w:val="Hipervnculo"/>
            <w:color w:val="3479CC"/>
            <w:sz w:val="24"/>
            <w:szCs w:val="24"/>
          </w:rPr>
          <w:t>Anexo I</w:t>
        </w:r>
      </w:hyperlink>
      <w:r>
        <w:rPr>
          <w:sz w:val="24"/>
          <w:szCs w:val="24"/>
        </w:rPr>
        <w:t xml:space="preserve"> o </w:t>
      </w:r>
      <w:hyperlink r:id="rId34" w:history="1">
        <w:r w:rsidRPr="00E96A80">
          <w:rPr>
            <w:rStyle w:val="Hipervnculo"/>
            <w:color w:val="3479CC"/>
            <w:sz w:val="24"/>
            <w:szCs w:val="24"/>
          </w:rPr>
          <w:t>Anexo II</w:t>
        </w:r>
      </w:hyperlink>
      <w:r>
        <w:rPr>
          <w:sz w:val="24"/>
          <w:szCs w:val="24"/>
        </w:rPr>
        <w:t>) junto al título o constancia de instalador del técnico responsable, firmante de la DJ.</w:t>
      </w:r>
    </w:p>
    <w:p w:rsidR="00ED1B07" w:rsidRPr="00EB1A33" w:rsidRDefault="0018380A" w:rsidP="00CF024A">
      <w:pPr>
        <w:jc w:val="both"/>
        <w:rPr>
          <w:sz w:val="24"/>
          <w:szCs w:val="24"/>
        </w:rPr>
      </w:pPr>
      <w:r>
        <w:rPr>
          <w:sz w:val="24"/>
          <w:szCs w:val="24"/>
        </w:rPr>
        <w:t>En el campo “</w:t>
      </w:r>
      <w:r w:rsidRPr="0018380A">
        <w:rPr>
          <w:sz w:val="24"/>
          <w:szCs w:val="24"/>
        </w:rPr>
        <w:t>Declaración del Fabricante</w:t>
      </w:r>
      <w:r>
        <w:rPr>
          <w:sz w:val="24"/>
          <w:szCs w:val="24"/>
        </w:rPr>
        <w:t xml:space="preserve">”, se debe adjuntar la declaración del fabricante de acuerdo al </w:t>
      </w:r>
      <w:hyperlink r:id="rId35" w:history="1">
        <w:r w:rsidRPr="00EB1A33">
          <w:rPr>
            <w:rStyle w:val="Hipervnculo"/>
            <w:color w:val="3479CC"/>
            <w:sz w:val="24"/>
            <w:szCs w:val="24"/>
          </w:rPr>
          <w:t>formato indicado en la Resolución DNI 23/12/2024</w:t>
        </w:r>
      </w:hyperlink>
      <w:r>
        <w:rPr>
          <w:sz w:val="24"/>
          <w:szCs w:val="24"/>
        </w:rPr>
        <w:t xml:space="preserve">. </w:t>
      </w:r>
      <w:r w:rsidR="002531DF">
        <w:rPr>
          <w:sz w:val="24"/>
          <w:szCs w:val="24"/>
        </w:rPr>
        <w:t>L</w:t>
      </w:r>
      <w:r w:rsidR="002531DF" w:rsidRPr="00C95FCC">
        <w:rPr>
          <w:rFonts w:ascii="Arial" w:hAnsi="Arial" w:cs="Arial"/>
        </w:rPr>
        <w:t>a misma deberá presentarse acompañada de un Certificado Notarial</w:t>
      </w:r>
      <w:r w:rsidR="002531DF" w:rsidRPr="002531DF">
        <w:rPr>
          <w:rFonts w:ascii="Arial" w:hAnsi="Arial" w:cs="Arial"/>
        </w:rPr>
        <w:t xml:space="preserve"> </w:t>
      </w:r>
      <w:r w:rsidR="002531DF" w:rsidRPr="00C95FCC">
        <w:rPr>
          <w:rFonts w:ascii="Arial" w:hAnsi="Arial" w:cs="Arial"/>
        </w:rPr>
        <w:t xml:space="preserve">que acredite que la persona que firma, posee la calidad de Fabricante del vehículo que se solicita importar o de Técnico que </w:t>
      </w:r>
      <w:r w:rsidR="002531DF" w:rsidRPr="00C95FCC">
        <w:rPr>
          <w:rFonts w:ascii="Arial" w:eastAsia="Calibri" w:hAnsi="Arial" w:cs="Arial"/>
        </w:rPr>
        <w:t>presta funciones en la planta industrial que fábrica los vehículos que se solicita importar.</w:t>
      </w:r>
      <w:r w:rsidR="002531DF" w:rsidRPr="00C95FCC">
        <w:rPr>
          <w:rFonts w:ascii="Arial" w:hAnsi="Arial" w:cs="Arial"/>
        </w:rPr>
        <w:t xml:space="preserve"> Dicho Certificado Notarial deberá presentarse legalizado y traducido en caso de corresponder.</w:t>
      </w:r>
    </w:p>
    <w:p w:rsidR="00CF2198" w:rsidRDefault="00B72E8F" w:rsidP="0038211A">
      <w:pPr>
        <w:jc w:val="both"/>
        <w:rPr>
          <w:sz w:val="24"/>
          <w:szCs w:val="24"/>
        </w:rPr>
      </w:pPr>
      <w:r>
        <w:rPr>
          <w:noProof/>
          <w:lang w:val="es-UY" w:eastAsia="es-UY"/>
        </w:rPr>
        <w:lastRenderedPageBreak/>
        <w:drawing>
          <wp:inline distT="0" distB="0" distL="0" distR="0" wp14:anchorId="3CDD01A6" wp14:editId="05951905">
            <wp:extent cx="5759450" cy="3270250"/>
            <wp:effectExtent l="19050" t="19050" r="12700" b="2540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759450" cy="3270250"/>
                    </a:xfrm>
                    <a:prstGeom prst="rect">
                      <a:avLst/>
                    </a:prstGeom>
                    <a:ln>
                      <a:solidFill>
                        <a:schemeClr val="tx1"/>
                      </a:solidFill>
                    </a:ln>
                  </pic:spPr>
                </pic:pic>
              </a:graphicData>
            </a:graphic>
          </wp:inline>
        </w:drawing>
      </w:r>
    </w:p>
    <w:p w:rsidR="00B00560" w:rsidRDefault="00B00560" w:rsidP="00B00560">
      <w:pPr>
        <w:jc w:val="center"/>
        <w:rPr>
          <w:sz w:val="20"/>
          <w:szCs w:val="24"/>
        </w:rPr>
      </w:pPr>
      <w:r>
        <w:rPr>
          <w:sz w:val="20"/>
          <w:szCs w:val="24"/>
        </w:rPr>
        <w:t>Figura 4</w:t>
      </w:r>
      <w:r w:rsidRPr="005B6DBF">
        <w:rPr>
          <w:sz w:val="20"/>
          <w:szCs w:val="24"/>
        </w:rPr>
        <w:t xml:space="preserve"> – </w:t>
      </w:r>
      <w:r>
        <w:rPr>
          <w:sz w:val="20"/>
          <w:szCs w:val="24"/>
        </w:rPr>
        <w:t>Ingreso de datos de la solicitud.</w:t>
      </w:r>
      <w:r w:rsidRPr="005B6DBF">
        <w:rPr>
          <w:sz w:val="20"/>
          <w:szCs w:val="24"/>
        </w:rPr>
        <w:t xml:space="preserve"> </w:t>
      </w:r>
    </w:p>
    <w:p w:rsidR="00B00560" w:rsidRDefault="00280118" w:rsidP="0038211A">
      <w:pPr>
        <w:jc w:val="both"/>
        <w:rPr>
          <w:sz w:val="24"/>
          <w:szCs w:val="24"/>
        </w:rPr>
      </w:pPr>
      <w:r>
        <w:rPr>
          <w:sz w:val="24"/>
          <w:szCs w:val="24"/>
        </w:rPr>
        <w:t xml:space="preserve">Luego, </w:t>
      </w:r>
      <w:r w:rsidR="007400C6">
        <w:rPr>
          <w:sz w:val="24"/>
          <w:szCs w:val="24"/>
        </w:rPr>
        <w:t xml:space="preserve">en la sección “Documentos adjuntos”, </w:t>
      </w:r>
      <w:r>
        <w:rPr>
          <w:sz w:val="24"/>
          <w:szCs w:val="24"/>
        </w:rPr>
        <w:t>se deben adjuntar los reportes de ensayo correspondientes a cada elemento de seguridad obligatorio</w:t>
      </w:r>
      <w:r w:rsidR="00803C46">
        <w:rPr>
          <w:sz w:val="24"/>
          <w:szCs w:val="24"/>
        </w:rPr>
        <w:t xml:space="preserve"> (ver Figura 5)</w:t>
      </w:r>
      <w:r w:rsidR="008042EF">
        <w:rPr>
          <w:sz w:val="24"/>
          <w:szCs w:val="24"/>
        </w:rPr>
        <w:t xml:space="preserve">. Los reportes deben </w:t>
      </w:r>
      <w:r w:rsidR="008042EF">
        <w:rPr>
          <w:rFonts w:ascii="Arial" w:hAnsi="Arial" w:cs="Arial"/>
        </w:rPr>
        <w:t>mostrar</w:t>
      </w:r>
      <w:r w:rsidR="008042EF" w:rsidRPr="003B67D7">
        <w:rPr>
          <w:rFonts w:ascii="Arial" w:hAnsi="Arial" w:cs="Arial"/>
        </w:rPr>
        <w:t xml:space="preserve"> los resultados obtenidos en los ensayos</w:t>
      </w:r>
      <w:r w:rsidR="008042EF">
        <w:rPr>
          <w:rFonts w:ascii="Arial" w:hAnsi="Arial" w:cs="Arial"/>
        </w:rPr>
        <w:t xml:space="preserve"> y deberán presentarse</w:t>
      </w:r>
      <w:r w:rsidR="008042EF" w:rsidRPr="00582DA0">
        <w:rPr>
          <w:rFonts w:ascii="Arial" w:hAnsi="Arial" w:cs="Arial"/>
        </w:rPr>
        <w:t xml:space="preserve"> legalizados y traducidos en caso de corresponder</w:t>
      </w:r>
      <w:r w:rsidR="007C5698">
        <w:rPr>
          <w:rFonts w:ascii="Arial" w:hAnsi="Arial" w:cs="Arial"/>
        </w:rPr>
        <w:t xml:space="preserve"> </w:t>
      </w:r>
      <w:r w:rsidR="007C5698" w:rsidRPr="007C5698">
        <w:rPr>
          <w:rFonts w:ascii="Arial" w:hAnsi="Arial" w:cs="Arial"/>
        </w:rPr>
        <w:t>(</w:t>
      </w:r>
      <w:r w:rsidR="007C5698" w:rsidRPr="007C5698">
        <w:rPr>
          <w:rFonts w:ascii="Arial" w:hAnsi="Arial" w:cs="Arial"/>
          <w:highlight w:val="cyan"/>
        </w:rPr>
        <w:t>ver Instructivo sobre Res DNI 23/12/24</w:t>
      </w:r>
      <w:r w:rsidR="007C5698">
        <w:rPr>
          <w:rFonts w:ascii="Arial" w:hAnsi="Arial" w:cs="Arial"/>
        </w:rPr>
        <w:t>)</w:t>
      </w:r>
      <w:r>
        <w:rPr>
          <w:sz w:val="24"/>
          <w:szCs w:val="24"/>
        </w:rPr>
        <w:t xml:space="preserve">. </w:t>
      </w:r>
      <w:r w:rsidRPr="00280118">
        <w:rPr>
          <w:sz w:val="24"/>
          <w:szCs w:val="24"/>
        </w:rPr>
        <w:t xml:space="preserve">En los artículos 9º a 19º del </w:t>
      </w:r>
      <w:hyperlink r:id="rId37" w:history="1">
        <w:r w:rsidRPr="00803C46">
          <w:rPr>
            <w:rStyle w:val="Hipervnculo"/>
            <w:color w:val="3479CC"/>
            <w:sz w:val="24"/>
            <w:szCs w:val="24"/>
          </w:rPr>
          <w:t>Decreto Nº 81/014</w:t>
        </w:r>
      </w:hyperlink>
      <w:r w:rsidRPr="00280118">
        <w:rPr>
          <w:sz w:val="24"/>
          <w:szCs w:val="24"/>
        </w:rPr>
        <w:t xml:space="preserve"> y en el </w:t>
      </w:r>
      <w:hyperlink r:id="rId38" w:history="1">
        <w:r w:rsidRPr="00803C46">
          <w:rPr>
            <w:rStyle w:val="Hipervnculo"/>
            <w:color w:val="3479CC"/>
            <w:sz w:val="24"/>
            <w:szCs w:val="24"/>
          </w:rPr>
          <w:t>artículo 1º del Decreto Nº 101/018</w:t>
        </w:r>
      </w:hyperlink>
      <w:r w:rsidRPr="00280118">
        <w:rPr>
          <w:sz w:val="24"/>
          <w:szCs w:val="24"/>
        </w:rPr>
        <w:t xml:space="preserve"> (relativo al sistema de anclaje rígido)</w:t>
      </w:r>
      <w:r w:rsidR="00803C46">
        <w:rPr>
          <w:sz w:val="24"/>
          <w:szCs w:val="24"/>
        </w:rPr>
        <w:t>,</w:t>
      </w:r>
      <w:r w:rsidRPr="00280118">
        <w:rPr>
          <w:sz w:val="24"/>
          <w:szCs w:val="24"/>
        </w:rPr>
        <w:t xml:space="preserve"> se indican las categorías vehiculares a </w:t>
      </w:r>
      <w:r w:rsidRPr="00280118">
        <w:rPr>
          <w:sz w:val="24"/>
          <w:szCs w:val="24"/>
        </w:rPr>
        <w:lastRenderedPageBreak/>
        <w:t>las que corresponde aplicar cada elemento de seguridad, así como las condiciones y exigencias técnicas particulares.</w:t>
      </w:r>
      <w:r>
        <w:rPr>
          <w:sz w:val="24"/>
          <w:szCs w:val="24"/>
        </w:rPr>
        <w:t xml:space="preserve"> </w:t>
      </w:r>
    </w:p>
    <w:p w:rsidR="00AD104C" w:rsidRDefault="00AD104C" w:rsidP="0038211A">
      <w:pPr>
        <w:jc w:val="both"/>
        <w:rPr>
          <w:sz w:val="24"/>
          <w:szCs w:val="24"/>
        </w:rPr>
      </w:pPr>
      <w:r>
        <w:rPr>
          <w:sz w:val="24"/>
          <w:szCs w:val="24"/>
        </w:rPr>
        <w:t>En la sección “</w:t>
      </w:r>
      <w:r w:rsidR="003F47CF">
        <w:rPr>
          <w:sz w:val="24"/>
          <w:szCs w:val="24"/>
        </w:rPr>
        <w:t xml:space="preserve">Ingreso de datos” se deberán indicar los datos correspondientes al/los vehículos que se pretenden homologar.  </w:t>
      </w:r>
    </w:p>
    <w:p w:rsidR="00CF2198" w:rsidRDefault="00B72E8F" w:rsidP="00F04724">
      <w:pPr>
        <w:jc w:val="center"/>
        <w:rPr>
          <w:sz w:val="24"/>
          <w:szCs w:val="24"/>
        </w:rPr>
      </w:pPr>
      <w:r>
        <w:rPr>
          <w:noProof/>
          <w:lang w:val="es-UY" w:eastAsia="es-UY"/>
        </w:rPr>
        <w:drawing>
          <wp:inline distT="0" distB="0" distL="0" distR="0" wp14:anchorId="0E1E6C65" wp14:editId="40311F21">
            <wp:extent cx="5759450" cy="3430270"/>
            <wp:effectExtent l="19050" t="19050" r="12700" b="177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759450" cy="3430270"/>
                    </a:xfrm>
                    <a:prstGeom prst="rect">
                      <a:avLst/>
                    </a:prstGeom>
                    <a:ln>
                      <a:solidFill>
                        <a:schemeClr val="tx1"/>
                      </a:solidFill>
                    </a:ln>
                  </pic:spPr>
                </pic:pic>
              </a:graphicData>
            </a:graphic>
          </wp:inline>
        </w:drawing>
      </w:r>
    </w:p>
    <w:p w:rsidR="00B00560" w:rsidRDefault="00B00560" w:rsidP="00B00560">
      <w:pPr>
        <w:jc w:val="center"/>
        <w:rPr>
          <w:sz w:val="20"/>
          <w:szCs w:val="24"/>
        </w:rPr>
      </w:pPr>
      <w:r>
        <w:rPr>
          <w:sz w:val="20"/>
          <w:szCs w:val="24"/>
        </w:rPr>
        <w:t>Figura 5</w:t>
      </w:r>
      <w:r w:rsidRPr="005B6DBF">
        <w:rPr>
          <w:sz w:val="20"/>
          <w:szCs w:val="24"/>
        </w:rPr>
        <w:t xml:space="preserve"> – </w:t>
      </w:r>
      <w:r>
        <w:rPr>
          <w:sz w:val="20"/>
          <w:szCs w:val="24"/>
        </w:rPr>
        <w:t>Ingreso de datos de la solicitud.</w:t>
      </w:r>
      <w:r w:rsidRPr="005B6DBF">
        <w:rPr>
          <w:sz w:val="20"/>
          <w:szCs w:val="24"/>
        </w:rPr>
        <w:t xml:space="preserve"> </w:t>
      </w:r>
    </w:p>
    <w:p w:rsidR="004647B0" w:rsidRPr="004647B0" w:rsidRDefault="004647B0" w:rsidP="004647B0">
      <w:pPr>
        <w:jc w:val="both"/>
        <w:rPr>
          <w:sz w:val="24"/>
          <w:szCs w:val="24"/>
        </w:rPr>
      </w:pPr>
      <w:r w:rsidRPr="00EE5472">
        <w:rPr>
          <w:sz w:val="24"/>
          <w:szCs w:val="24"/>
          <w:highlight w:val="yellow"/>
        </w:rPr>
        <w:lastRenderedPageBreak/>
        <w:t xml:space="preserve">Al finalizar el trámite se deberá </w:t>
      </w:r>
      <w:r w:rsidR="00EE5472" w:rsidRPr="00EE5472">
        <w:rPr>
          <w:sz w:val="24"/>
          <w:szCs w:val="24"/>
          <w:highlight w:val="yellow"/>
        </w:rPr>
        <w:t xml:space="preserve">firmar </w:t>
      </w:r>
      <w:r w:rsidR="00EE5472">
        <w:rPr>
          <w:sz w:val="24"/>
          <w:szCs w:val="24"/>
          <w:highlight w:val="yellow"/>
        </w:rPr>
        <w:t xml:space="preserve">digitalmente </w:t>
      </w:r>
      <w:r w:rsidR="00EE5472" w:rsidRPr="00EE5472">
        <w:rPr>
          <w:sz w:val="24"/>
          <w:szCs w:val="24"/>
          <w:highlight w:val="yellow"/>
        </w:rPr>
        <w:t>la declaración jurada del importador</w:t>
      </w:r>
      <w:r w:rsidR="00EE5472">
        <w:rPr>
          <w:sz w:val="24"/>
          <w:szCs w:val="24"/>
          <w:highlight w:val="yellow"/>
        </w:rPr>
        <w:t xml:space="preserve"> que desplegará el sistema,</w:t>
      </w:r>
      <w:r w:rsidR="00EE5472" w:rsidRPr="00EE5472">
        <w:rPr>
          <w:sz w:val="24"/>
          <w:szCs w:val="24"/>
          <w:highlight w:val="yellow"/>
        </w:rPr>
        <w:t xml:space="preserve"> utilizando la Cédula de Identidad con chip del usuario registrado.</w:t>
      </w:r>
      <w:r w:rsidR="00EE5472">
        <w:rPr>
          <w:sz w:val="24"/>
          <w:szCs w:val="24"/>
        </w:rPr>
        <w:t xml:space="preserve"> </w:t>
      </w:r>
    </w:p>
    <w:p w:rsidR="00CF2198" w:rsidRPr="00055FAB" w:rsidRDefault="00055FAB" w:rsidP="0038211A">
      <w:pPr>
        <w:jc w:val="both"/>
        <w:rPr>
          <w:b/>
          <w:sz w:val="24"/>
          <w:szCs w:val="24"/>
        </w:rPr>
      </w:pPr>
      <w:r w:rsidRPr="00055FAB">
        <w:rPr>
          <w:b/>
          <w:sz w:val="24"/>
          <w:szCs w:val="24"/>
        </w:rPr>
        <w:t xml:space="preserve">Paso </w:t>
      </w:r>
      <w:r w:rsidR="00C541B4">
        <w:rPr>
          <w:b/>
          <w:sz w:val="24"/>
          <w:szCs w:val="24"/>
        </w:rPr>
        <w:t>4</w:t>
      </w:r>
      <w:r w:rsidRPr="00055FAB">
        <w:rPr>
          <w:b/>
          <w:sz w:val="24"/>
          <w:szCs w:val="24"/>
        </w:rPr>
        <w:t>: Estudio técnico</w:t>
      </w:r>
    </w:p>
    <w:p w:rsidR="00055FAB" w:rsidRDefault="00EB12B2" w:rsidP="000B325F">
      <w:pPr>
        <w:jc w:val="both"/>
        <w:rPr>
          <w:sz w:val="24"/>
          <w:szCs w:val="24"/>
        </w:rPr>
      </w:pPr>
      <w:r>
        <w:rPr>
          <w:sz w:val="24"/>
          <w:szCs w:val="24"/>
        </w:rPr>
        <w:t>Una vez completado</w:t>
      </w:r>
      <w:r w:rsidR="006E3690">
        <w:rPr>
          <w:sz w:val="24"/>
          <w:szCs w:val="24"/>
        </w:rPr>
        <w:t>,</w:t>
      </w:r>
      <w:r>
        <w:rPr>
          <w:sz w:val="24"/>
          <w:szCs w:val="24"/>
        </w:rPr>
        <w:t xml:space="preserve"> el trámite pasará a estudio técnico donde se podrá observar en caso de constatar algún incumplimiento/error o requerir aclaraciones.</w:t>
      </w:r>
      <w:r w:rsidR="000A7B53">
        <w:rPr>
          <w:sz w:val="24"/>
          <w:szCs w:val="24"/>
        </w:rPr>
        <w:t xml:space="preserve"> Dichas observaciones se muestran en el campo “Observación MIEM-DNI”. El usuario puede realizar las aclaraciones correspondientes en el campo “Observación ciudadano”.</w:t>
      </w:r>
      <w:r>
        <w:rPr>
          <w:sz w:val="24"/>
          <w:szCs w:val="24"/>
        </w:rPr>
        <w:t xml:space="preserve"> Luego de la aprobación de la evaluación técnica, el trámite pasará a una etapa de aprobación de gerencia. Una vez aprobada la homologación, el usuario recibiría un mail de confirmación.  </w:t>
      </w:r>
    </w:p>
    <w:p w:rsidR="00055FAB" w:rsidRDefault="00055FAB" w:rsidP="00055FAB">
      <w:pPr>
        <w:jc w:val="both"/>
        <w:rPr>
          <w:b/>
          <w:sz w:val="24"/>
          <w:szCs w:val="24"/>
        </w:rPr>
      </w:pPr>
      <w:r w:rsidRPr="00055FAB">
        <w:rPr>
          <w:b/>
          <w:sz w:val="24"/>
          <w:szCs w:val="24"/>
        </w:rPr>
        <w:t xml:space="preserve">Paso </w:t>
      </w:r>
      <w:r w:rsidR="00723A33">
        <w:rPr>
          <w:b/>
          <w:sz w:val="24"/>
          <w:szCs w:val="24"/>
        </w:rPr>
        <w:t>5</w:t>
      </w:r>
      <w:r w:rsidRPr="00055FAB">
        <w:rPr>
          <w:b/>
          <w:sz w:val="24"/>
          <w:szCs w:val="24"/>
        </w:rPr>
        <w:t xml:space="preserve">: </w:t>
      </w:r>
      <w:r>
        <w:rPr>
          <w:b/>
          <w:sz w:val="24"/>
          <w:szCs w:val="24"/>
        </w:rPr>
        <w:t>Aprobación DNI</w:t>
      </w:r>
    </w:p>
    <w:p w:rsidR="00767900" w:rsidRPr="00767900" w:rsidRDefault="00767900" w:rsidP="00767900">
      <w:pPr>
        <w:jc w:val="both"/>
        <w:rPr>
          <w:sz w:val="24"/>
          <w:szCs w:val="24"/>
        </w:rPr>
      </w:pPr>
      <w:r w:rsidRPr="00767900">
        <w:rPr>
          <w:sz w:val="24"/>
          <w:szCs w:val="24"/>
        </w:rPr>
        <w:t xml:space="preserve">Una vez aprobada la solicitud, el o los modelos que forman parte de la solicitud permanecerán vigentes por un período de dos años o hasta que se produzcan modificaciones o cambios de la plataforma, chasis o modelo que afecten la eficiencia de los elementos </w:t>
      </w:r>
      <w:r w:rsidRPr="00767900">
        <w:rPr>
          <w:sz w:val="24"/>
          <w:szCs w:val="24"/>
        </w:rPr>
        <w:lastRenderedPageBreak/>
        <w:t>de seguridad incorporados. Es responsabilidad del solicitante mantener esta información actualizada.</w:t>
      </w:r>
      <w:r w:rsidR="00D66D6F">
        <w:rPr>
          <w:sz w:val="24"/>
          <w:szCs w:val="24"/>
        </w:rPr>
        <w:t xml:space="preserve"> Los modelos con homologación vigente se pueden consultar en la </w:t>
      </w:r>
      <w:hyperlink r:id="rId40" w:history="1">
        <w:r w:rsidR="00D66D6F" w:rsidRPr="00635FCE">
          <w:rPr>
            <w:rStyle w:val="Hipervnculo"/>
            <w:color w:val="3479CC"/>
            <w:sz w:val="24"/>
            <w:szCs w:val="24"/>
          </w:rPr>
          <w:t>consulta pública</w:t>
        </w:r>
      </w:hyperlink>
      <w:r w:rsidR="00D66D6F">
        <w:rPr>
          <w:sz w:val="24"/>
          <w:szCs w:val="24"/>
        </w:rPr>
        <w:t xml:space="preserve"> respectiva. </w:t>
      </w:r>
    </w:p>
    <w:p w:rsidR="00767900" w:rsidRDefault="00767900" w:rsidP="00767900">
      <w:pPr>
        <w:jc w:val="both"/>
        <w:rPr>
          <w:sz w:val="24"/>
          <w:szCs w:val="24"/>
        </w:rPr>
      </w:pPr>
      <w:r w:rsidRPr="00767900">
        <w:rPr>
          <w:sz w:val="24"/>
          <w:szCs w:val="24"/>
        </w:rPr>
        <w:t xml:space="preserve">Durante el período en que el o los modelos se encuentren vigentes, los interesados podrán realizar las </w:t>
      </w:r>
      <w:hyperlink r:id="rId41" w:history="1">
        <w:r w:rsidRPr="00635FCE">
          <w:rPr>
            <w:rStyle w:val="Hipervnculo"/>
            <w:color w:val="3479CC"/>
            <w:sz w:val="24"/>
            <w:szCs w:val="24"/>
          </w:rPr>
          <w:t>solicitudes de licencia de importación de vehículos automotores nuevos</w:t>
        </w:r>
      </w:hyperlink>
      <w:r w:rsidRPr="00767900">
        <w:rPr>
          <w:sz w:val="24"/>
          <w:szCs w:val="24"/>
        </w:rPr>
        <w:t xml:space="preserve"> que requieran.</w:t>
      </w:r>
      <w:r w:rsidR="00EE239A">
        <w:rPr>
          <w:sz w:val="24"/>
          <w:szCs w:val="24"/>
        </w:rPr>
        <w:t xml:space="preserve"> </w:t>
      </w:r>
    </w:p>
    <w:p w:rsidR="00755744" w:rsidRPr="00174037" w:rsidRDefault="00EE239A" w:rsidP="00174037">
      <w:pPr>
        <w:jc w:val="both"/>
        <w:rPr>
          <w:sz w:val="24"/>
          <w:szCs w:val="24"/>
        </w:rPr>
      </w:pPr>
      <w:r>
        <w:rPr>
          <w:sz w:val="24"/>
          <w:szCs w:val="24"/>
        </w:rPr>
        <w:t xml:space="preserve">Es importante tener en cuenta que, para solicitar la licencia de importación del vehículo, pueden requerirse gestiones ante otros organismos, como </w:t>
      </w:r>
      <w:hyperlink r:id="rId42" w:history="1">
        <w:r w:rsidRPr="00AB3072">
          <w:rPr>
            <w:rStyle w:val="Hipervnculo"/>
            <w:color w:val="3479CC"/>
            <w:sz w:val="24"/>
            <w:szCs w:val="24"/>
          </w:rPr>
          <w:t>homologación de emisiones vehiculares</w:t>
        </w:r>
      </w:hyperlink>
      <w:r>
        <w:rPr>
          <w:sz w:val="24"/>
          <w:szCs w:val="24"/>
        </w:rPr>
        <w:t xml:space="preserve"> y el registro de </w:t>
      </w:r>
      <w:hyperlink r:id="rId43" w:history="1">
        <w:r w:rsidRPr="00AB3072">
          <w:rPr>
            <w:rStyle w:val="Hipervnculo"/>
            <w:color w:val="3479CC"/>
            <w:sz w:val="24"/>
            <w:szCs w:val="24"/>
          </w:rPr>
          <w:t>etiquetado vehicular</w:t>
        </w:r>
      </w:hyperlink>
      <w:r>
        <w:rPr>
          <w:sz w:val="24"/>
          <w:szCs w:val="24"/>
        </w:rPr>
        <w:t>, que deben realizar en forma previa. En caso de que tales gestiones no hayan sido realizadas o presenten inconsistencias con la autorización aprobada en DNI, el sistema no permitirá el ingreso de la licencia de importación correspondiente.</w:t>
      </w:r>
    </w:p>
    <w:p w:rsidR="00A83C20" w:rsidRPr="00A83C20" w:rsidRDefault="00755744" w:rsidP="00A83C20">
      <w:pPr>
        <w:pStyle w:val="Ttulo1"/>
        <w:numPr>
          <w:ilvl w:val="0"/>
          <w:numId w:val="1"/>
        </w:numPr>
        <w:jc w:val="both"/>
        <w:rPr>
          <w:rFonts w:asciiTheme="minorHAnsi" w:hAnsiTheme="minorHAnsi" w:cstheme="minorHAnsi"/>
        </w:rPr>
      </w:pPr>
      <w:bookmarkStart w:id="5" w:name="_Toc193277448"/>
      <w:r w:rsidRPr="00755744">
        <w:rPr>
          <w:rFonts w:asciiTheme="minorHAnsi" w:hAnsiTheme="minorHAnsi" w:cstheme="minorHAnsi"/>
        </w:rPr>
        <w:t xml:space="preserve">Casos </w:t>
      </w:r>
      <w:bookmarkEnd w:id="5"/>
      <w:r w:rsidR="00227ACF">
        <w:rPr>
          <w:rFonts w:asciiTheme="minorHAnsi" w:hAnsiTheme="minorHAnsi" w:cstheme="minorHAnsi"/>
        </w:rPr>
        <w:t>particulares</w:t>
      </w:r>
    </w:p>
    <w:p w:rsidR="00755744" w:rsidRDefault="00A83C20" w:rsidP="00A83C20">
      <w:pPr>
        <w:pStyle w:val="Prrafodelista"/>
        <w:numPr>
          <w:ilvl w:val="0"/>
          <w:numId w:val="7"/>
        </w:numPr>
        <w:jc w:val="both"/>
      </w:pPr>
      <w:r w:rsidRPr="00174037">
        <w:rPr>
          <w:sz w:val="24"/>
          <w:szCs w:val="24"/>
        </w:rPr>
        <w:t>En el caso de motocicletas y triciclos, el trámite únicamente requerirá la presentación de las fichas técnicas o catálogos que muestren datos relevantes de el o los vehículos y eventualmente la Declaración Jurada según</w:t>
      </w:r>
      <w:r>
        <w:t xml:space="preserve"> </w:t>
      </w:r>
      <w:hyperlink r:id="rId44" w:history="1">
        <w:r w:rsidRPr="00174037">
          <w:rPr>
            <w:rStyle w:val="Hipervnculo"/>
            <w:color w:val="3479CC"/>
            <w:sz w:val="24"/>
            <w:szCs w:val="24"/>
          </w:rPr>
          <w:t xml:space="preserve">reglamentación del </w:t>
        </w:r>
        <w:r w:rsidRPr="00174037">
          <w:rPr>
            <w:rStyle w:val="Hipervnculo"/>
            <w:color w:val="3479CC"/>
            <w:sz w:val="24"/>
            <w:szCs w:val="24"/>
          </w:rPr>
          <w:lastRenderedPageBreak/>
          <w:t>Decreto Nº 225/022</w:t>
        </w:r>
      </w:hyperlink>
      <w:r w:rsidRPr="00A83C20">
        <w:t xml:space="preserve"> </w:t>
      </w:r>
      <w:r w:rsidRPr="00174037">
        <w:rPr>
          <w:sz w:val="24"/>
          <w:szCs w:val="24"/>
        </w:rPr>
        <w:t>(para eléctricos e híbridos enchufables). No es necesario adjuntar declaración del fabricante ni informes de ensayo.</w:t>
      </w:r>
    </w:p>
    <w:p w:rsidR="00A83C20" w:rsidRPr="00174037" w:rsidRDefault="00A83C20" w:rsidP="00676128">
      <w:pPr>
        <w:pStyle w:val="Prrafodelista"/>
        <w:numPr>
          <w:ilvl w:val="0"/>
          <w:numId w:val="7"/>
        </w:numPr>
        <w:jc w:val="both"/>
        <w:rPr>
          <w:sz w:val="24"/>
          <w:szCs w:val="24"/>
        </w:rPr>
      </w:pPr>
      <w:r w:rsidRPr="00174037">
        <w:rPr>
          <w:sz w:val="24"/>
          <w:szCs w:val="24"/>
        </w:rPr>
        <w:t>En el caso de vehículos alcanzados por las excepciones previstas en la normativa según artículo 21º a 23º del</w:t>
      </w:r>
      <w:r w:rsidRPr="00A83C20">
        <w:t xml:space="preserve"> </w:t>
      </w:r>
      <w:hyperlink r:id="rId45" w:history="1">
        <w:r w:rsidRPr="00174037">
          <w:rPr>
            <w:rStyle w:val="Hipervnculo"/>
            <w:color w:val="3479CC"/>
            <w:sz w:val="24"/>
            <w:szCs w:val="24"/>
          </w:rPr>
          <w:t>Decreto Nº 81/014</w:t>
        </w:r>
      </w:hyperlink>
      <w:r w:rsidRPr="00174037">
        <w:rPr>
          <w:sz w:val="24"/>
          <w:szCs w:val="24"/>
        </w:rPr>
        <w:t>, como es el caso de cuadriciclos</w:t>
      </w:r>
      <w:r w:rsidR="00715C62" w:rsidRPr="00174037">
        <w:rPr>
          <w:sz w:val="24"/>
          <w:szCs w:val="24"/>
        </w:rPr>
        <w:t>, carritos de golf</w:t>
      </w:r>
      <w:r w:rsidRPr="00174037">
        <w:rPr>
          <w:sz w:val="24"/>
          <w:szCs w:val="24"/>
        </w:rPr>
        <w:t xml:space="preserve"> y otros vehículos cuyo destino regulado por reglamentaciones específicas o que su uso específico no sea la circulación habitual en vías urbanas o en rutas nacionales habilitadas al uso público, pero que requieren desplazarse transitoriamente por las mismas, el trámite únicamente requerirá la presentación</w:t>
      </w:r>
      <w:r w:rsidR="00D76432" w:rsidRPr="00174037">
        <w:rPr>
          <w:sz w:val="24"/>
          <w:szCs w:val="24"/>
        </w:rPr>
        <w:t xml:space="preserve"> de fichas técnicas o catálogos que pueda mostrar las características de la unidad. Los requisitos documentales típicos de este procedimiento no aplican para este tipo de excepción.</w:t>
      </w:r>
    </w:p>
    <w:p w:rsidR="00755744" w:rsidRDefault="00755744" w:rsidP="00755744">
      <w:pPr>
        <w:pStyle w:val="Prrafodelista"/>
        <w:numPr>
          <w:ilvl w:val="0"/>
          <w:numId w:val="7"/>
        </w:numPr>
        <w:jc w:val="both"/>
      </w:pPr>
      <w:r w:rsidRPr="00174037">
        <w:rPr>
          <w:sz w:val="24"/>
          <w:szCs w:val="24"/>
        </w:rPr>
        <w:t>En el caso de vehículos alcanzados por otras excepciones que no se encuentren contempladas por la normativa y que sean tratados por la</w:t>
      </w:r>
      <w:r w:rsidRPr="00715C62">
        <w:t> </w:t>
      </w:r>
      <w:hyperlink r:id="rId46" w:history="1">
        <w:r w:rsidRPr="00174037">
          <w:rPr>
            <w:rStyle w:val="Hipervnculo"/>
            <w:color w:val="3479CC"/>
            <w:sz w:val="24"/>
            <w:szCs w:val="24"/>
          </w:rPr>
          <w:t>Cámara Técnica Especializada (CTE) </w:t>
        </w:r>
      </w:hyperlink>
      <w:r w:rsidRPr="00174037">
        <w:rPr>
          <w:sz w:val="24"/>
          <w:szCs w:val="24"/>
        </w:rPr>
        <w:t>en la órbita de la Unidad Nacional de Seguridad Vial (UNASEV) según artículo 24º del</w:t>
      </w:r>
      <w:r w:rsidRPr="00715C62">
        <w:t> </w:t>
      </w:r>
      <w:hyperlink r:id="rId47" w:history="1">
        <w:r w:rsidRPr="00174037">
          <w:rPr>
            <w:rStyle w:val="Hipervnculo"/>
            <w:color w:val="3479CC"/>
            <w:sz w:val="24"/>
            <w:szCs w:val="24"/>
          </w:rPr>
          <w:t>Decreto Nº 81/014</w:t>
        </w:r>
      </w:hyperlink>
      <w:r w:rsidRPr="00174037">
        <w:rPr>
          <w:sz w:val="24"/>
          <w:szCs w:val="24"/>
        </w:rPr>
        <w:t>, el trámite únicamente requerirá la presentación de la constancia emitida por dicha Cámara.</w:t>
      </w:r>
    </w:p>
    <w:p w:rsidR="00D76432" w:rsidRPr="00755744" w:rsidRDefault="00D76432" w:rsidP="00D76432">
      <w:pPr>
        <w:pStyle w:val="Prrafodelista"/>
        <w:numPr>
          <w:ilvl w:val="0"/>
          <w:numId w:val="7"/>
        </w:numPr>
      </w:pPr>
      <w:r w:rsidRPr="00174037">
        <w:rPr>
          <w:sz w:val="24"/>
          <w:szCs w:val="24"/>
        </w:rPr>
        <w:lastRenderedPageBreak/>
        <w:t>El trámite que se describe no abarca a las disposiciones del</w:t>
      </w:r>
      <w:r w:rsidRPr="00D76432">
        <w:t xml:space="preserve"> </w:t>
      </w:r>
      <w:hyperlink r:id="rId48" w:history="1">
        <w:r w:rsidRPr="00174037">
          <w:rPr>
            <w:rStyle w:val="Hipervnculo"/>
            <w:color w:val="3479CC"/>
            <w:sz w:val="24"/>
            <w:szCs w:val="24"/>
          </w:rPr>
          <w:t>Decreto Nº 268/019</w:t>
        </w:r>
      </w:hyperlink>
      <w:r w:rsidRPr="00D76432">
        <w:t xml:space="preserve"> </w:t>
      </w:r>
      <w:r w:rsidRPr="00174037">
        <w:rPr>
          <w:sz w:val="24"/>
          <w:szCs w:val="24"/>
        </w:rPr>
        <w:t xml:space="preserve">que habilita un mecanismo de autorización excepcional para la importación de vehículos que no logren obtener los documentos requeridos para el trámite de homologación. Para estos casos se sugiere consultar la </w:t>
      </w:r>
      <w:hyperlink r:id="rId49" w:history="1">
        <w:r w:rsidRPr="00174037">
          <w:rPr>
            <w:rStyle w:val="Hipervnculo"/>
            <w:color w:val="3479CC"/>
            <w:sz w:val="24"/>
            <w:szCs w:val="24"/>
          </w:rPr>
          <w:t>web correspondiente</w:t>
        </w:r>
      </w:hyperlink>
      <w:r w:rsidRPr="00D76432">
        <w:t>.</w:t>
      </w:r>
    </w:p>
    <w:p w:rsidR="00755744" w:rsidRPr="008D4F66" w:rsidRDefault="00755744" w:rsidP="008D4F66">
      <w:pPr>
        <w:tabs>
          <w:tab w:val="left" w:pos="1778"/>
        </w:tabs>
      </w:pPr>
    </w:p>
    <w:sectPr w:rsidR="00755744" w:rsidRPr="008D4F66" w:rsidSect="00C33E2F">
      <w:headerReference w:type="default" r:id="rId50"/>
      <w:footerReference w:type="default" r:id="rId51"/>
      <w:headerReference w:type="first" r:id="rId52"/>
      <w:footerReference w:type="first" r:id="rId53"/>
      <w:pgSz w:w="11906" w:h="16838"/>
      <w:pgMar w:top="1418"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4F8" w:rsidRDefault="001E34F8" w:rsidP="005154DE">
      <w:pPr>
        <w:spacing w:after="0" w:line="240" w:lineRule="auto"/>
      </w:pPr>
      <w:r>
        <w:separator/>
      </w:r>
    </w:p>
  </w:endnote>
  <w:endnote w:type="continuationSeparator" w:id="0">
    <w:p w:rsidR="001E34F8" w:rsidRDefault="001E34F8" w:rsidP="00515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119393"/>
      <w:docPartObj>
        <w:docPartGallery w:val="Page Numbers (Bottom of Page)"/>
        <w:docPartUnique/>
      </w:docPartObj>
    </w:sdtPr>
    <w:sdtEndPr/>
    <w:sdtContent>
      <w:p w:rsidR="00E00210" w:rsidRDefault="00AE71B4">
        <w:pPr>
          <w:pStyle w:val="Piedepgina"/>
          <w:jc w:val="right"/>
        </w:pPr>
        <w:r>
          <w:rPr>
            <w:noProof/>
            <w:lang w:val="es-UY" w:eastAsia="es-UY"/>
          </w:rPr>
          <w:drawing>
            <wp:anchor distT="0" distB="0" distL="114300" distR="114300" simplePos="0" relativeHeight="251678720" behindDoc="0" locked="0" layoutInCell="1" allowOverlap="1" wp14:anchorId="015CDC7B" wp14:editId="62831D71">
              <wp:simplePos x="0" y="0"/>
              <wp:positionH relativeFrom="page">
                <wp:posOffset>-161926</wp:posOffset>
              </wp:positionH>
              <wp:positionV relativeFrom="paragraph">
                <wp:posOffset>-175895</wp:posOffset>
              </wp:positionV>
              <wp:extent cx="6238875" cy="949325"/>
              <wp:effectExtent l="0" t="0" r="9525" b="3175"/>
              <wp:wrapNone/>
              <wp:docPr id="7214884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488481" name="Imagen 721488481"/>
                      <pic:cNvPicPr/>
                    </pic:nvPicPr>
                    <pic:blipFill rotWithShape="1">
                      <a:blip r:embed="rId1">
                        <a:extLst>
                          <a:ext uri="{28A0092B-C50C-407E-A947-70E740481C1C}">
                            <a14:useLocalDpi xmlns:a14="http://schemas.microsoft.com/office/drawing/2010/main" val="0"/>
                          </a:ext>
                        </a:extLst>
                      </a:blip>
                      <a:srcRect l="-2143" r="19531"/>
                      <a:stretch/>
                    </pic:blipFill>
                    <pic:spPr bwMode="auto">
                      <a:xfrm>
                        <a:off x="0" y="0"/>
                        <a:ext cx="6242621" cy="949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D21589">
          <w:t xml:space="preserve">Pág. </w:t>
        </w:r>
        <w:r w:rsidR="00E00210">
          <w:fldChar w:fldCharType="begin"/>
        </w:r>
        <w:r w:rsidR="00E00210">
          <w:instrText>PAGE   \* MERGEFORMAT</w:instrText>
        </w:r>
        <w:r w:rsidR="00E00210">
          <w:fldChar w:fldCharType="separate"/>
        </w:r>
        <w:r w:rsidR="00DC601D">
          <w:rPr>
            <w:noProof/>
          </w:rPr>
          <w:t>7</w:t>
        </w:r>
        <w:r w:rsidR="00E00210">
          <w:fldChar w:fldCharType="end"/>
        </w:r>
      </w:p>
    </w:sdtContent>
  </w:sdt>
  <w:p w:rsidR="005154DE" w:rsidRDefault="005154D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1B4" w:rsidRDefault="00AE71B4">
    <w:pPr>
      <w:pStyle w:val="Piedepgina"/>
      <w:rPr>
        <w:noProof/>
        <w:lang w:val="es-UY" w:eastAsia="es-UY"/>
      </w:rPr>
    </w:pPr>
    <w:r>
      <w:rPr>
        <w:noProof/>
        <w:lang w:val="es-UY" w:eastAsia="es-UY"/>
      </w:rPr>
      <w:drawing>
        <wp:anchor distT="0" distB="0" distL="114300" distR="114300" simplePos="0" relativeHeight="251680768" behindDoc="0" locked="0" layoutInCell="1" allowOverlap="1" wp14:anchorId="07D50F24" wp14:editId="13B27A8C">
          <wp:simplePos x="0" y="0"/>
          <wp:positionH relativeFrom="page">
            <wp:align>left</wp:align>
          </wp:positionH>
          <wp:positionV relativeFrom="paragraph">
            <wp:posOffset>-181868</wp:posOffset>
          </wp:positionV>
          <wp:extent cx="6238875" cy="949325"/>
          <wp:effectExtent l="0" t="0" r="9525" b="3175"/>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488481" name="Imagen 721488481"/>
                  <pic:cNvPicPr/>
                </pic:nvPicPr>
                <pic:blipFill rotWithShape="1">
                  <a:blip r:embed="rId1">
                    <a:extLst>
                      <a:ext uri="{28A0092B-C50C-407E-A947-70E740481C1C}">
                        <a14:useLocalDpi xmlns:a14="http://schemas.microsoft.com/office/drawing/2010/main" val="0"/>
                      </a:ext>
                    </a:extLst>
                  </a:blip>
                  <a:srcRect l="-2143" r="19531"/>
                  <a:stretch/>
                </pic:blipFill>
                <pic:spPr bwMode="auto">
                  <a:xfrm>
                    <a:off x="0" y="0"/>
                    <a:ext cx="6238875" cy="949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E00210" w:rsidRDefault="00E002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4F8" w:rsidRDefault="001E34F8" w:rsidP="005154DE">
      <w:pPr>
        <w:spacing w:after="0" w:line="240" w:lineRule="auto"/>
      </w:pPr>
      <w:r>
        <w:separator/>
      </w:r>
    </w:p>
  </w:footnote>
  <w:footnote w:type="continuationSeparator" w:id="0">
    <w:p w:rsidR="001E34F8" w:rsidRDefault="001E34F8" w:rsidP="00515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4DE" w:rsidRDefault="00AE71B4">
    <w:pPr>
      <w:pStyle w:val="Encabezado"/>
    </w:pPr>
    <w:r>
      <w:rPr>
        <w:noProof/>
        <w:lang w:val="es-UY" w:eastAsia="es-UY"/>
      </w:rPr>
      <w:drawing>
        <wp:anchor distT="0" distB="0" distL="114300" distR="114300" simplePos="0" relativeHeight="251674624" behindDoc="0" locked="0" layoutInCell="1" allowOverlap="1" wp14:anchorId="17191F47" wp14:editId="39D1AE0D">
          <wp:simplePos x="0" y="0"/>
          <wp:positionH relativeFrom="column">
            <wp:posOffset>-900430</wp:posOffset>
          </wp:positionH>
          <wp:positionV relativeFrom="paragraph">
            <wp:posOffset>-450215</wp:posOffset>
          </wp:positionV>
          <wp:extent cx="7560000" cy="1541515"/>
          <wp:effectExtent l="0" t="0" r="3175" b="1905"/>
          <wp:wrapNone/>
          <wp:docPr id="122756846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568467" name="Imagen 1227568467"/>
                  <pic:cNvPicPr/>
                </pic:nvPicPr>
                <pic:blipFill>
                  <a:blip r:embed="rId1">
                    <a:extLst>
                      <a:ext uri="{28A0092B-C50C-407E-A947-70E740481C1C}">
                        <a14:useLocalDpi xmlns:a14="http://schemas.microsoft.com/office/drawing/2010/main" val="0"/>
                      </a:ext>
                    </a:extLst>
                  </a:blip>
                  <a:stretch>
                    <a:fillRect/>
                  </a:stretch>
                </pic:blipFill>
                <pic:spPr>
                  <a:xfrm>
                    <a:off x="0" y="0"/>
                    <a:ext cx="7560000" cy="1541515"/>
                  </a:xfrm>
                  <a:prstGeom prst="rect">
                    <a:avLst/>
                  </a:prstGeom>
                </pic:spPr>
              </pic:pic>
            </a:graphicData>
          </a:graphic>
        </wp:anchor>
      </w:drawing>
    </w:r>
    <w:r w:rsidR="00673D5F">
      <w:rPr>
        <w:noProof/>
        <w:lang w:val="es-UY" w:eastAsia="es-UY"/>
      </w:rPr>
      <w:drawing>
        <wp:anchor distT="0" distB="0" distL="114300" distR="114300" simplePos="0" relativeHeight="251666432" behindDoc="0" locked="0" layoutInCell="1" allowOverlap="1">
          <wp:simplePos x="0" y="0"/>
          <wp:positionH relativeFrom="page">
            <wp:align>left</wp:align>
          </wp:positionH>
          <wp:positionV relativeFrom="paragraph">
            <wp:posOffset>-449272</wp:posOffset>
          </wp:positionV>
          <wp:extent cx="7560000" cy="1242813"/>
          <wp:effectExtent l="0" t="0" r="317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zal DN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242813"/>
                  </a:xfrm>
                  <a:prstGeom prst="rect">
                    <a:avLst/>
                  </a:prstGeom>
                </pic:spPr>
              </pic:pic>
            </a:graphicData>
          </a:graphic>
          <wp14:sizeRelH relativeFrom="page">
            <wp14:pctWidth>0</wp14:pctWidth>
          </wp14:sizeRelH>
          <wp14:sizeRelV relativeFrom="page">
            <wp14:pctHeight>0</wp14:pctHeight>
          </wp14:sizeRelV>
        </wp:anchor>
      </w:drawing>
    </w:r>
  </w:p>
  <w:p w:rsidR="005154DE" w:rsidRDefault="005154DE"/>
  <w:p w:rsidR="005154DE" w:rsidRDefault="005154D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210" w:rsidRDefault="00AE71B4">
    <w:pPr>
      <w:pStyle w:val="Encabezado"/>
    </w:pPr>
    <w:r>
      <w:rPr>
        <w:noProof/>
        <w:lang w:val="es-UY" w:eastAsia="es-UY"/>
      </w:rPr>
      <w:drawing>
        <wp:anchor distT="0" distB="0" distL="114300" distR="114300" simplePos="0" relativeHeight="251676672" behindDoc="0" locked="0" layoutInCell="1" allowOverlap="1" wp14:anchorId="17191F47" wp14:editId="39D1AE0D">
          <wp:simplePos x="0" y="0"/>
          <wp:positionH relativeFrom="column">
            <wp:posOffset>-900430</wp:posOffset>
          </wp:positionH>
          <wp:positionV relativeFrom="paragraph">
            <wp:posOffset>-450215</wp:posOffset>
          </wp:positionV>
          <wp:extent cx="7560000" cy="1541515"/>
          <wp:effectExtent l="0" t="0" r="3175" b="190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568467" name="Imagen 1227568467"/>
                  <pic:cNvPicPr/>
                </pic:nvPicPr>
                <pic:blipFill>
                  <a:blip r:embed="rId1">
                    <a:extLst>
                      <a:ext uri="{28A0092B-C50C-407E-A947-70E740481C1C}">
                        <a14:useLocalDpi xmlns:a14="http://schemas.microsoft.com/office/drawing/2010/main" val="0"/>
                      </a:ext>
                    </a:extLst>
                  </a:blip>
                  <a:stretch>
                    <a:fillRect/>
                  </a:stretch>
                </pic:blipFill>
                <pic:spPr>
                  <a:xfrm>
                    <a:off x="0" y="0"/>
                    <a:ext cx="7560000" cy="1541515"/>
                  </a:xfrm>
                  <a:prstGeom prst="rect">
                    <a:avLst/>
                  </a:prstGeom>
                </pic:spPr>
              </pic:pic>
            </a:graphicData>
          </a:graphic>
        </wp:anchor>
      </w:drawing>
    </w:r>
    <w:r w:rsidR="00E00210">
      <w:rPr>
        <w:noProof/>
        <w:lang w:val="es-UY" w:eastAsia="es-UY"/>
      </w:rPr>
      <w:drawing>
        <wp:anchor distT="0" distB="0" distL="114300" distR="114300" simplePos="0" relativeHeight="251670528" behindDoc="0" locked="0" layoutInCell="1" allowOverlap="1" wp14:anchorId="30E6CEE7" wp14:editId="219C3209">
          <wp:simplePos x="0" y="0"/>
          <wp:positionH relativeFrom="page">
            <wp:align>left</wp:align>
          </wp:positionH>
          <wp:positionV relativeFrom="paragraph">
            <wp:posOffset>-448310</wp:posOffset>
          </wp:positionV>
          <wp:extent cx="7560000" cy="1242813"/>
          <wp:effectExtent l="0" t="0" r="317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zal DN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2428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BD5"/>
    <w:multiLevelType w:val="multilevel"/>
    <w:tmpl w:val="4A82EEBA"/>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 w15:restartNumberingAfterBreak="0">
    <w:nsid w:val="19AE54DA"/>
    <w:multiLevelType w:val="multilevel"/>
    <w:tmpl w:val="380A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070142E"/>
    <w:multiLevelType w:val="multilevel"/>
    <w:tmpl w:val="BE70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0F1FF3"/>
    <w:multiLevelType w:val="multilevel"/>
    <w:tmpl w:val="DF62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311205"/>
    <w:multiLevelType w:val="multilevel"/>
    <w:tmpl w:val="0002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BC2A14"/>
    <w:multiLevelType w:val="hybridMultilevel"/>
    <w:tmpl w:val="2D78C372"/>
    <w:lvl w:ilvl="0" w:tplc="380A0009">
      <w:start w:val="1"/>
      <w:numFmt w:val="bullet"/>
      <w:lvlText w:val=""/>
      <w:lvlJc w:val="left"/>
      <w:pPr>
        <w:ind w:left="720" w:hanging="360"/>
      </w:pPr>
      <w:rPr>
        <w:rFonts w:ascii="Wingdings" w:hAnsi="Wingdings" w:hint="default"/>
      </w:rPr>
    </w:lvl>
    <w:lvl w:ilvl="1" w:tplc="380A0003">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6" w15:restartNumberingAfterBreak="0">
    <w:nsid w:val="643D5383"/>
    <w:multiLevelType w:val="hybridMultilevel"/>
    <w:tmpl w:val="101C8444"/>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7" w15:restartNumberingAfterBreak="0">
    <w:nsid w:val="7F2C1C41"/>
    <w:multiLevelType w:val="multilevel"/>
    <w:tmpl w:val="40B2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4"/>
  </w:num>
  <w:num w:numId="5">
    <w:abstractNumId w:val="3"/>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DD2"/>
    <w:rsid w:val="00007D45"/>
    <w:rsid w:val="00051147"/>
    <w:rsid w:val="00055FAB"/>
    <w:rsid w:val="00066385"/>
    <w:rsid w:val="00071FE5"/>
    <w:rsid w:val="00096975"/>
    <w:rsid w:val="00097ECE"/>
    <w:rsid w:val="000A7B53"/>
    <w:rsid w:val="000B325F"/>
    <w:rsid w:val="000C4017"/>
    <w:rsid w:val="000D05B7"/>
    <w:rsid w:val="000F4301"/>
    <w:rsid w:val="001070DF"/>
    <w:rsid w:val="00122C83"/>
    <w:rsid w:val="0014597C"/>
    <w:rsid w:val="00174037"/>
    <w:rsid w:val="00180FAA"/>
    <w:rsid w:val="0018380A"/>
    <w:rsid w:val="001869D2"/>
    <w:rsid w:val="001C0354"/>
    <w:rsid w:val="001C6A4D"/>
    <w:rsid w:val="001E002C"/>
    <w:rsid w:val="001E34F8"/>
    <w:rsid w:val="001F5495"/>
    <w:rsid w:val="00220185"/>
    <w:rsid w:val="002207DB"/>
    <w:rsid w:val="00220847"/>
    <w:rsid w:val="00227ACF"/>
    <w:rsid w:val="00236237"/>
    <w:rsid w:val="002531DF"/>
    <w:rsid w:val="00280118"/>
    <w:rsid w:val="002B3C50"/>
    <w:rsid w:val="002B7257"/>
    <w:rsid w:val="0030110B"/>
    <w:rsid w:val="00312DBC"/>
    <w:rsid w:val="00324E34"/>
    <w:rsid w:val="00366DD2"/>
    <w:rsid w:val="0038211A"/>
    <w:rsid w:val="00386CEC"/>
    <w:rsid w:val="00387102"/>
    <w:rsid w:val="003B42B9"/>
    <w:rsid w:val="003C1772"/>
    <w:rsid w:val="003D1539"/>
    <w:rsid w:val="003F47CF"/>
    <w:rsid w:val="003F7A00"/>
    <w:rsid w:val="00401CFC"/>
    <w:rsid w:val="00424513"/>
    <w:rsid w:val="00440576"/>
    <w:rsid w:val="00443843"/>
    <w:rsid w:val="0044496A"/>
    <w:rsid w:val="00455461"/>
    <w:rsid w:val="004647B0"/>
    <w:rsid w:val="004849EA"/>
    <w:rsid w:val="004908EF"/>
    <w:rsid w:val="004B3C51"/>
    <w:rsid w:val="004B4E9F"/>
    <w:rsid w:val="004C1A74"/>
    <w:rsid w:val="004C2B4D"/>
    <w:rsid w:val="004D1BC7"/>
    <w:rsid w:val="004D6238"/>
    <w:rsid w:val="00502B86"/>
    <w:rsid w:val="005154DE"/>
    <w:rsid w:val="005263BF"/>
    <w:rsid w:val="00526F3B"/>
    <w:rsid w:val="00534E1E"/>
    <w:rsid w:val="00544040"/>
    <w:rsid w:val="005B6DBF"/>
    <w:rsid w:val="00601622"/>
    <w:rsid w:val="0060768C"/>
    <w:rsid w:val="00611EB8"/>
    <w:rsid w:val="00632442"/>
    <w:rsid w:val="00635FCE"/>
    <w:rsid w:val="00640D71"/>
    <w:rsid w:val="00646505"/>
    <w:rsid w:val="0066376C"/>
    <w:rsid w:val="00671CA6"/>
    <w:rsid w:val="00673D5F"/>
    <w:rsid w:val="006B2D7E"/>
    <w:rsid w:val="006B4E98"/>
    <w:rsid w:val="006B6C21"/>
    <w:rsid w:val="006E3690"/>
    <w:rsid w:val="006E4D63"/>
    <w:rsid w:val="006E72A8"/>
    <w:rsid w:val="00701771"/>
    <w:rsid w:val="0070743F"/>
    <w:rsid w:val="00714D1C"/>
    <w:rsid w:val="00715C62"/>
    <w:rsid w:val="00716AF6"/>
    <w:rsid w:val="00723A33"/>
    <w:rsid w:val="007400C6"/>
    <w:rsid w:val="00755744"/>
    <w:rsid w:val="00767900"/>
    <w:rsid w:val="00781A71"/>
    <w:rsid w:val="00786623"/>
    <w:rsid w:val="00786D8E"/>
    <w:rsid w:val="00794F4F"/>
    <w:rsid w:val="0079501B"/>
    <w:rsid w:val="007C5698"/>
    <w:rsid w:val="007D5B4A"/>
    <w:rsid w:val="007D75F9"/>
    <w:rsid w:val="007F43C2"/>
    <w:rsid w:val="00803C46"/>
    <w:rsid w:val="008042EF"/>
    <w:rsid w:val="00810EB5"/>
    <w:rsid w:val="008368DC"/>
    <w:rsid w:val="00854CEA"/>
    <w:rsid w:val="00873222"/>
    <w:rsid w:val="008B0B3B"/>
    <w:rsid w:val="008C17EF"/>
    <w:rsid w:val="008C5614"/>
    <w:rsid w:val="008D4F66"/>
    <w:rsid w:val="0091459E"/>
    <w:rsid w:val="0093083A"/>
    <w:rsid w:val="00943227"/>
    <w:rsid w:val="00952AB0"/>
    <w:rsid w:val="0095317D"/>
    <w:rsid w:val="00960E37"/>
    <w:rsid w:val="00962381"/>
    <w:rsid w:val="00980FB8"/>
    <w:rsid w:val="009B4DF4"/>
    <w:rsid w:val="00A02DE3"/>
    <w:rsid w:val="00A0653D"/>
    <w:rsid w:val="00A14E32"/>
    <w:rsid w:val="00A34AE2"/>
    <w:rsid w:val="00A734CF"/>
    <w:rsid w:val="00A811E0"/>
    <w:rsid w:val="00A83C20"/>
    <w:rsid w:val="00AA2B18"/>
    <w:rsid w:val="00AB3072"/>
    <w:rsid w:val="00AD104C"/>
    <w:rsid w:val="00AE71B4"/>
    <w:rsid w:val="00AF23F5"/>
    <w:rsid w:val="00B00560"/>
    <w:rsid w:val="00B03683"/>
    <w:rsid w:val="00B03D46"/>
    <w:rsid w:val="00B22CA4"/>
    <w:rsid w:val="00B230B1"/>
    <w:rsid w:val="00B347E2"/>
    <w:rsid w:val="00B415B9"/>
    <w:rsid w:val="00B45C3D"/>
    <w:rsid w:val="00B5023A"/>
    <w:rsid w:val="00B72E8F"/>
    <w:rsid w:val="00B84ED2"/>
    <w:rsid w:val="00B95C0E"/>
    <w:rsid w:val="00BC1855"/>
    <w:rsid w:val="00BC2698"/>
    <w:rsid w:val="00BC363C"/>
    <w:rsid w:val="00BD3FCD"/>
    <w:rsid w:val="00BE41E5"/>
    <w:rsid w:val="00C01318"/>
    <w:rsid w:val="00C077E7"/>
    <w:rsid w:val="00C33E2F"/>
    <w:rsid w:val="00C541B4"/>
    <w:rsid w:val="00C932D3"/>
    <w:rsid w:val="00CA465C"/>
    <w:rsid w:val="00CC1038"/>
    <w:rsid w:val="00CF024A"/>
    <w:rsid w:val="00CF2198"/>
    <w:rsid w:val="00CF3EA4"/>
    <w:rsid w:val="00CF58C8"/>
    <w:rsid w:val="00D05DB1"/>
    <w:rsid w:val="00D0740A"/>
    <w:rsid w:val="00D21589"/>
    <w:rsid w:val="00D357E3"/>
    <w:rsid w:val="00D66D6F"/>
    <w:rsid w:val="00D74266"/>
    <w:rsid w:val="00D76432"/>
    <w:rsid w:val="00D76E02"/>
    <w:rsid w:val="00D91B13"/>
    <w:rsid w:val="00DA6E79"/>
    <w:rsid w:val="00DC2D5F"/>
    <w:rsid w:val="00DC601D"/>
    <w:rsid w:val="00E00210"/>
    <w:rsid w:val="00E12F6B"/>
    <w:rsid w:val="00E233EB"/>
    <w:rsid w:val="00E423ED"/>
    <w:rsid w:val="00E8176D"/>
    <w:rsid w:val="00E95718"/>
    <w:rsid w:val="00E96A80"/>
    <w:rsid w:val="00EA139D"/>
    <w:rsid w:val="00EA14AB"/>
    <w:rsid w:val="00EB12B2"/>
    <w:rsid w:val="00EB1A33"/>
    <w:rsid w:val="00ED1B07"/>
    <w:rsid w:val="00EE239A"/>
    <w:rsid w:val="00EE5472"/>
    <w:rsid w:val="00EE7F96"/>
    <w:rsid w:val="00EF5A3A"/>
    <w:rsid w:val="00F04724"/>
    <w:rsid w:val="00F07C9C"/>
    <w:rsid w:val="00F61197"/>
    <w:rsid w:val="00F6124E"/>
    <w:rsid w:val="00F810C9"/>
    <w:rsid w:val="00F92F05"/>
    <w:rsid w:val="00F97D5F"/>
    <w:rsid w:val="00FB3165"/>
    <w:rsid w:val="00FF6E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E214E95-1171-4497-9F56-16D5784F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D5B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40D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B0B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0B3B"/>
    <w:rPr>
      <w:rFonts w:ascii="Tahoma" w:hAnsi="Tahoma" w:cs="Tahoma"/>
      <w:sz w:val="16"/>
      <w:szCs w:val="16"/>
    </w:rPr>
  </w:style>
  <w:style w:type="paragraph" w:styleId="Encabezado">
    <w:name w:val="header"/>
    <w:basedOn w:val="Normal"/>
    <w:link w:val="EncabezadoCar"/>
    <w:uiPriority w:val="99"/>
    <w:unhideWhenUsed/>
    <w:rsid w:val="005154D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154DE"/>
  </w:style>
  <w:style w:type="paragraph" w:styleId="Piedepgina">
    <w:name w:val="footer"/>
    <w:basedOn w:val="Normal"/>
    <w:link w:val="PiedepginaCar"/>
    <w:uiPriority w:val="99"/>
    <w:unhideWhenUsed/>
    <w:rsid w:val="005154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54DE"/>
  </w:style>
  <w:style w:type="character" w:customStyle="1" w:styleId="Ttulo1Car">
    <w:name w:val="Título 1 Car"/>
    <w:basedOn w:val="Fuentedeprrafopredeter"/>
    <w:link w:val="Ttulo1"/>
    <w:uiPriority w:val="9"/>
    <w:rsid w:val="007D5B4A"/>
    <w:rPr>
      <w:rFonts w:asciiTheme="majorHAnsi" w:eastAsiaTheme="majorEastAsia" w:hAnsiTheme="majorHAnsi" w:cstheme="majorBidi"/>
      <w:color w:val="365F91" w:themeColor="accent1" w:themeShade="BF"/>
      <w:sz w:val="32"/>
      <w:szCs w:val="32"/>
    </w:rPr>
  </w:style>
  <w:style w:type="paragraph" w:styleId="TtuloTDC">
    <w:name w:val="TOC Heading"/>
    <w:basedOn w:val="Ttulo1"/>
    <w:next w:val="Normal"/>
    <w:uiPriority w:val="39"/>
    <w:unhideWhenUsed/>
    <w:qFormat/>
    <w:rsid w:val="007D5B4A"/>
    <w:pPr>
      <w:spacing w:line="259" w:lineRule="auto"/>
      <w:outlineLvl w:val="9"/>
    </w:pPr>
    <w:rPr>
      <w:lang w:val="es-UY" w:eastAsia="es-UY"/>
    </w:rPr>
  </w:style>
  <w:style w:type="paragraph" w:styleId="TDC1">
    <w:name w:val="toc 1"/>
    <w:basedOn w:val="Normal"/>
    <w:next w:val="Normal"/>
    <w:autoRedefine/>
    <w:uiPriority w:val="39"/>
    <w:unhideWhenUsed/>
    <w:rsid w:val="007D5B4A"/>
    <w:pPr>
      <w:spacing w:after="100"/>
    </w:pPr>
  </w:style>
  <w:style w:type="character" w:styleId="Hipervnculo">
    <w:name w:val="Hyperlink"/>
    <w:basedOn w:val="Fuentedeprrafopredeter"/>
    <w:uiPriority w:val="99"/>
    <w:unhideWhenUsed/>
    <w:rsid w:val="007D5B4A"/>
    <w:rPr>
      <w:color w:val="0000FF" w:themeColor="hyperlink"/>
      <w:u w:val="single"/>
    </w:rPr>
  </w:style>
  <w:style w:type="paragraph" w:styleId="Prrafodelista">
    <w:name w:val="List Paragraph"/>
    <w:basedOn w:val="Normal"/>
    <w:uiPriority w:val="34"/>
    <w:qFormat/>
    <w:rsid w:val="007D5B4A"/>
    <w:pPr>
      <w:ind w:left="720"/>
      <w:contextualSpacing/>
    </w:pPr>
  </w:style>
  <w:style w:type="character" w:customStyle="1" w:styleId="Ttulo2Car">
    <w:name w:val="Título 2 Car"/>
    <w:basedOn w:val="Fuentedeprrafopredeter"/>
    <w:link w:val="Ttulo2"/>
    <w:uiPriority w:val="9"/>
    <w:rsid w:val="00640D71"/>
    <w:rPr>
      <w:rFonts w:asciiTheme="majorHAnsi" w:eastAsiaTheme="majorEastAsia" w:hAnsiTheme="majorHAnsi" w:cstheme="majorBidi"/>
      <w:color w:val="365F91" w:themeColor="accent1" w:themeShade="BF"/>
      <w:sz w:val="26"/>
      <w:szCs w:val="26"/>
    </w:rPr>
  </w:style>
  <w:style w:type="paragraph" w:styleId="TDC2">
    <w:name w:val="toc 2"/>
    <w:basedOn w:val="Normal"/>
    <w:next w:val="Normal"/>
    <w:autoRedefine/>
    <w:uiPriority w:val="39"/>
    <w:unhideWhenUsed/>
    <w:rsid w:val="00640D71"/>
    <w:pPr>
      <w:spacing w:after="100"/>
      <w:ind w:left="220"/>
    </w:pPr>
  </w:style>
  <w:style w:type="character" w:styleId="Hipervnculovisitado">
    <w:name w:val="FollowedHyperlink"/>
    <w:basedOn w:val="Fuentedeprrafopredeter"/>
    <w:uiPriority w:val="99"/>
    <w:semiHidden/>
    <w:unhideWhenUsed/>
    <w:rsid w:val="000C4017"/>
    <w:rPr>
      <w:color w:val="800080" w:themeColor="followedHyperlink"/>
      <w:u w:val="single"/>
    </w:rPr>
  </w:style>
  <w:style w:type="paragraph" w:styleId="HTMLconformatoprevio">
    <w:name w:val="HTML Preformatted"/>
    <w:basedOn w:val="Normal"/>
    <w:link w:val="HTMLconformatoprevioCar"/>
    <w:uiPriority w:val="99"/>
    <w:unhideWhenUsed/>
    <w:rsid w:val="00B2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UY" w:eastAsia="es-UY"/>
    </w:rPr>
  </w:style>
  <w:style w:type="character" w:customStyle="1" w:styleId="HTMLconformatoprevioCar">
    <w:name w:val="HTML con formato previo Car"/>
    <w:basedOn w:val="Fuentedeprrafopredeter"/>
    <w:link w:val="HTMLconformatoprevio"/>
    <w:uiPriority w:val="99"/>
    <w:rsid w:val="00B230B1"/>
    <w:rPr>
      <w:rFonts w:ascii="Courier New" w:eastAsia="Times New Roman" w:hAnsi="Courier New" w:cs="Courier New"/>
      <w:sz w:val="20"/>
      <w:szCs w:val="20"/>
      <w:lang w:val="es-UY" w:eastAsia="es-UY"/>
    </w:rPr>
  </w:style>
  <w:style w:type="character" w:styleId="Textoennegrita">
    <w:name w:val="Strong"/>
    <w:basedOn w:val="Fuentedeprrafopredeter"/>
    <w:uiPriority w:val="22"/>
    <w:qFormat/>
    <w:rsid w:val="00BC18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3359">
      <w:bodyDiv w:val="1"/>
      <w:marLeft w:val="0"/>
      <w:marRight w:val="0"/>
      <w:marTop w:val="0"/>
      <w:marBottom w:val="0"/>
      <w:divBdr>
        <w:top w:val="none" w:sz="0" w:space="0" w:color="auto"/>
        <w:left w:val="none" w:sz="0" w:space="0" w:color="auto"/>
        <w:bottom w:val="none" w:sz="0" w:space="0" w:color="auto"/>
        <w:right w:val="none" w:sz="0" w:space="0" w:color="auto"/>
      </w:divBdr>
    </w:div>
    <w:div w:id="49504759">
      <w:bodyDiv w:val="1"/>
      <w:marLeft w:val="0"/>
      <w:marRight w:val="0"/>
      <w:marTop w:val="0"/>
      <w:marBottom w:val="0"/>
      <w:divBdr>
        <w:top w:val="none" w:sz="0" w:space="0" w:color="auto"/>
        <w:left w:val="none" w:sz="0" w:space="0" w:color="auto"/>
        <w:bottom w:val="none" w:sz="0" w:space="0" w:color="auto"/>
        <w:right w:val="none" w:sz="0" w:space="0" w:color="auto"/>
      </w:divBdr>
    </w:div>
    <w:div w:id="189759438">
      <w:bodyDiv w:val="1"/>
      <w:marLeft w:val="0"/>
      <w:marRight w:val="0"/>
      <w:marTop w:val="0"/>
      <w:marBottom w:val="0"/>
      <w:divBdr>
        <w:top w:val="none" w:sz="0" w:space="0" w:color="auto"/>
        <w:left w:val="none" w:sz="0" w:space="0" w:color="auto"/>
        <w:bottom w:val="none" w:sz="0" w:space="0" w:color="auto"/>
        <w:right w:val="none" w:sz="0" w:space="0" w:color="auto"/>
      </w:divBdr>
    </w:div>
    <w:div w:id="201212702">
      <w:bodyDiv w:val="1"/>
      <w:marLeft w:val="0"/>
      <w:marRight w:val="0"/>
      <w:marTop w:val="0"/>
      <w:marBottom w:val="0"/>
      <w:divBdr>
        <w:top w:val="none" w:sz="0" w:space="0" w:color="auto"/>
        <w:left w:val="none" w:sz="0" w:space="0" w:color="auto"/>
        <w:bottom w:val="none" w:sz="0" w:space="0" w:color="auto"/>
        <w:right w:val="none" w:sz="0" w:space="0" w:color="auto"/>
      </w:divBdr>
    </w:div>
    <w:div w:id="226845108">
      <w:bodyDiv w:val="1"/>
      <w:marLeft w:val="0"/>
      <w:marRight w:val="0"/>
      <w:marTop w:val="0"/>
      <w:marBottom w:val="0"/>
      <w:divBdr>
        <w:top w:val="none" w:sz="0" w:space="0" w:color="auto"/>
        <w:left w:val="none" w:sz="0" w:space="0" w:color="auto"/>
        <w:bottom w:val="none" w:sz="0" w:space="0" w:color="auto"/>
        <w:right w:val="none" w:sz="0" w:space="0" w:color="auto"/>
      </w:divBdr>
      <w:divsChild>
        <w:div w:id="1151797138">
          <w:marLeft w:val="0"/>
          <w:marRight w:val="750"/>
          <w:marTop w:val="0"/>
          <w:marBottom w:val="120"/>
          <w:divBdr>
            <w:top w:val="none" w:sz="0" w:space="0" w:color="auto"/>
            <w:left w:val="none" w:sz="0" w:space="0" w:color="auto"/>
            <w:bottom w:val="none" w:sz="0" w:space="0" w:color="auto"/>
            <w:right w:val="none" w:sz="0" w:space="0" w:color="auto"/>
          </w:divBdr>
          <w:divsChild>
            <w:div w:id="2687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21395">
      <w:bodyDiv w:val="1"/>
      <w:marLeft w:val="0"/>
      <w:marRight w:val="0"/>
      <w:marTop w:val="0"/>
      <w:marBottom w:val="0"/>
      <w:divBdr>
        <w:top w:val="none" w:sz="0" w:space="0" w:color="auto"/>
        <w:left w:val="none" w:sz="0" w:space="0" w:color="auto"/>
        <w:bottom w:val="none" w:sz="0" w:space="0" w:color="auto"/>
        <w:right w:val="none" w:sz="0" w:space="0" w:color="auto"/>
      </w:divBdr>
    </w:div>
    <w:div w:id="453449306">
      <w:bodyDiv w:val="1"/>
      <w:marLeft w:val="0"/>
      <w:marRight w:val="0"/>
      <w:marTop w:val="0"/>
      <w:marBottom w:val="0"/>
      <w:divBdr>
        <w:top w:val="none" w:sz="0" w:space="0" w:color="auto"/>
        <w:left w:val="none" w:sz="0" w:space="0" w:color="auto"/>
        <w:bottom w:val="none" w:sz="0" w:space="0" w:color="auto"/>
        <w:right w:val="none" w:sz="0" w:space="0" w:color="auto"/>
      </w:divBdr>
    </w:div>
    <w:div w:id="457142426">
      <w:bodyDiv w:val="1"/>
      <w:marLeft w:val="0"/>
      <w:marRight w:val="0"/>
      <w:marTop w:val="0"/>
      <w:marBottom w:val="0"/>
      <w:divBdr>
        <w:top w:val="none" w:sz="0" w:space="0" w:color="auto"/>
        <w:left w:val="none" w:sz="0" w:space="0" w:color="auto"/>
        <w:bottom w:val="none" w:sz="0" w:space="0" w:color="auto"/>
        <w:right w:val="none" w:sz="0" w:space="0" w:color="auto"/>
      </w:divBdr>
    </w:div>
    <w:div w:id="497699166">
      <w:bodyDiv w:val="1"/>
      <w:marLeft w:val="0"/>
      <w:marRight w:val="0"/>
      <w:marTop w:val="0"/>
      <w:marBottom w:val="0"/>
      <w:divBdr>
        <w:top w:val="none" w:sz="0" w:space="0" w:color="auto"/>
        <w:left w:val="none" w:sz="0" w:space="0" w:color="auto"/>
        <w:bottom w:val="none" w:sz="0" w:space="0" w:color="auto"/>
        <w:right w:val="none" w:sz="0" w:space="0" w:color="auto"/>
      </w:divBdr>
    </w:div>
    <w:div w:id="555317213">
      <w:bodyDiv w:val="1"/>
      <w:marLeft w:val="0"/>
      <w:marRight w:val="0"/>
      <w:marTop w:val="0"/>
      <w:marBottom w:val="0"/>
      <w:divBdr>
        <w:top w:val="none" w:sz="0" w:space="0" w:color="auto"/>
        <w:left w:val="none" w:sz="0" w:space="0" w:color="auto"/>
        <w:bottom w:val="none" w:sz="0" w:space="0" w:color="auto"/>
        <w:right w:val="none" w:sz="0" w:space="0" w:color="auto"/>
      </w:divBdr>
    </w:div>
    <w:div w:id="559176560">
      <w:bodyDiv w:val="1"/>
      <w:marLeft w:val="0"/>
      <w:marRight w:val="0"/>
      <w:marTop w:val="0"/>
      <w:marBottom w:val="0"/>
      <w:divBdr>
        <w:top w:val="none" w:sz="0" w:space="0" w:color="auto"/>
        <w:left w:val="none" w:sz="0" w:space="0" w:color="auto"/>
        <w:bottom w:val="none" w:sz="0" w:space="0" w:color="auto"/>
        <w:right w:val="none" w:sz="0" w:space="0" w:color="auto"/>
      </w:divBdr>
    </w:div>
    <w:div w:id="654795514">
      <w:bodyDiv w:val="1"/>
      <w:marLeft w:val="0"/>
      <w:marRight w:val="0"/>
      <w:marTop w:val="0"/>
      <w:marBottom w:val="0"/>
      <w:divBdr>
        <w:top w:val="none" w:sz="0" w:space="0" w:color="auto"/>
        <w:left w:val="none" w:sz="0" w:space="0" w:color="auto"/>
        <w:bottom w:val="none" w:sz="0" w:space="0" w:color="auto"/>
        <w:right w:val="none" w:sz="0" w:space="0" w:color="auto"/>
      </w:divBdr>
    </w:div>
    <w:div w:id="663316574">
      <w:bodyDiv w:val="1"/>
      <w:marLeft w:val="0"/>
      <w:marRight w:val="0"/>
      <w:marTop w:val="0"/>
      <w:marBottom w:val="0"/>
      <w:divBdr>
        <w:top w:val="none" w:sz="0" w:space="0" w:color="auto"/>
        <w:left w:val="none" w:sz="0" w:space="0" w:color="auto"/>
        <w:bottom w:val="none" w:sz="0" w:space="0" w:color="auto"/>
        <w:right w:val="none" w:sz="0" w:space="0" w:color="auto"/>
      </w:divBdr>
    </w:div>
    <w:div w:id="733545099">
      <w:bodyDiv w:val="1"/>
      <w:marLeft w:val="0"/>
      <w:marRight w:val="0"/>
      <w:marTop w:val="0"/>
      <w:marBottom w:val="0"/>
      <w:divBdr>
        <w:top w:val="none" w:sz="0" w:space="0" w:color="auto"/>
        <w:left w:val="none" w:sz="0" w:space="0" w:color="auto"/>
        <w:bottom w:val="none" w:sz="0" w:space="0" w:color="auto"/>
        <w:right w:val="none" w:sz="0" w:space="0" w:color="auto"/>
      </w:divBdr>
    </w:div>
    <w:div w:id="792401303">
      <w:bodyDiv w:val="1"/>
      <w:marLeft w:val="0"/>
      <w:marRight w:val="0"/>
      <w:marTop w:val="0"/>
      <w:marBottom w:val="0"/>
      <w:divBdr>
        <w:top w:val="none" w:sz="0" w:space="0" w:color="auto"/>
        <w:left w:val="none" w:sz="0" w:space="0" w:color="auto"/>
        <w:bottom w:val="none" w:sz="0" w:space="0" w:color="auto"/>
        <w:right w:val="none" w:sz="0" w:space="0" w:color="auto"/>
      </w:divBdr>
    </w:div>
    <w:div w:id="892423010">
      <w:bodyDiv w:val="1"/>
      <w:marLeft w:val="0"/>
      <w:marRight w:val="0"/>
      <w:marTop w:val="0"/>
      <w:marBottom w:val="0"/>
      <w:divBdr>
        <w:top w:val="none" w:sz="0" w:space="0" w:color="auto"/>
        <w:left w:val="none" w:sz="0" w:space="0" w:color="auto"/>
        <w:bottom w:val="none" w:sz="0" w:space="0" w:color="auto"/>
        <w:right w:val="none" w:sz="0" w:space="0" w:color="auto"/>
      </w:divBdr>
    </w:div>
    <w:div w:id="906257457">
      <w:bodyDiv w:val="1"/>
      <w:marLeft w:val="0"/>
      <w:marRight w:val="0"/>
      <w:marTop w:val="0"/>
      <w:marBottom w:val="0"/>
      <w:divBdr>
        <w:top w:val="none" w:sz="0" w:space="0" w:color="auto"/>
        <w:left w:val="none" w:sz="0" w:space="0" w:color="auto"/>
        <w:bottom w:val="none" w:sz="0" w:space="0" w:color="auto"/>
        <w:right w:val="none" w:sz="0" w:space="0" w:color="auto"/>
      </w:divBdr>
    </w:div>
    <w:div w:id="919486141">
      <w:bodyDiv w:val="1"/>
      <w:marLeft w:val="0"/>
      <w:marRight w:val="0"/>
      <w:marTop w:val="0"/>
      <w:marBottom w:val="0"/>
      <w:divBdr>
        <w:top w:val="none" w:sz="0" w:space="0" w:color="auto"/>
        <w:left w:val="none" w:sz="0" w:space="0" w:color="auto"/>
        <w:bottom w:val="none" w:sz="0" w:space="0" w:color="auto"/>
        <w:right w:val="none" w:sz="0" w:space="0" w:color="auto"/>
      </w:divBdr>
    </w:div>
    <w:div w:id="1025518134">
      <w:bodyDiv w:val="1"/>
      <w:marLeft w:val="0"/>
      <w:marRight w:val="0"/>
      <w:marTop w:val="0"/>
      <w:marBottom w:val="0"/>
      <w:divBdr>
        <w:top w:val="none" w:sz="0" w:space="0" w:color="auto"/>
        <w:left w:val="none" w:sz="0" w:space="0" w:color="auto"/>
        <w:bottom w:val="none" w:sz="0" w:space="0" w:color="auto"/>
        <w:right w:val="none" w:sz="0" w:space="0" w:color="auto"/>
      </w:divBdr>
    </w:div>
    <w:div w:id="1156415066">
      <w:bodyDiv w:val="1"/>
      <w:marLeft w:val="0"/>
      <w:marRight w:val="0"/>
      <w:marTop w:val="0"/>
      <w:marBottom w:val="0"/>
      <w:divBdr>
        <w:top w:val="none" w:sz="0" w:space="0" w:color="auto"/>
        <w:left w:val="none" w:sz="0" w:space="0" w:color="auto"/>
        <w:bottom w:val="none" w:sz="0" w:space="0" w:color="auto"/>
        <w:right w:val="none" w:sz="0" w:space="0" w:color="auto"/>
      </w:divBdr>
    </w:div>
    <w:div w:id="1175992890">
      <w:bodyDiv w:val="1"/>
      <w:marLeft w:val="0"/>
      <w:marRight w:val="0"/>
      <w:marTop w:val="0"/>
      <w:marBottom w:val="0"/>
      <w:divBdr>
        <w:top w:val="none" w:sz="0" w:space="0" w:color="auto"/>
        <w:left w:val="none" w:sz="0" w:space="0" w:color="auto"/>
        <w:bottom w:val="none" w:sz="0" w:space="0" w:color="auto"/>
        <w:right w:val="none" w:sz="0" w:space="0" w:color="auto"/>
      </w:divBdr>
    </w:div>
    <w:div w:id="1279993457">
      <w:bodyDiv w:val="1"/>
      <w:marLeft w:val="0"/>
      <w:marRight w:val="0"/>
      <w:marTop w:val="0"/>
      <w:marBottom w:val="0"/>
      <w:divBdr>
        <w:top w:val="none" w:sz="0" w:space="0" w:color="auto"/>
        <w:left w:val="none" w:sz="0" w:space="0" w:color="auto"/>
        <w:bottom w:val="none" w:sz="0" w:space="0" w:color="auto"/>
        <w:right w:val="none" w:sz="0" w:space="0" w:color="auto"/>
      </w:divBdr>
    </w:div>
    <w:div w:id="1323394468">
      <w:bodyDiv w:val="1"/>
      <w:marLeft w:val="0"/>
      <w:marRight w:val="0"/>
      <w:marTop w:val="0"/>
      <w:marBottom w:val="0"/>
      <w:divBdr>
        <w:top w:val="none" w:sz="0" w:space="0" w:color="auto"/>
        <w:left w:val="none" w:sz="0" w:space="0" w:color="auto"/>
        <w:bottom w:val="none" w:sz="0" w:space="0" w:color="auto"/>
        <w:right w:val="none" w:sz="0" w:space="0" w:color="auto"/>
      </w:divBdr>
    </w:div>
    <w:div w:id="1487159864">
      <w:bodyDiv w:val="1"/>
      <w:marLeft w:val="0"/>
      <w:marRight w:val="0"/>
      <w:marTop w:val="0"/>
      <w:marBottom w:val="0"/>
      <w:divBdr>
        <w:top w:val="none" w:sz="0" w:space="0" w:color="auto"/>
        <w:left w:val="none" w:sz="0" w:space="0" w:color="auto"/>
        <w:bottom w:val="none" w:sz="0" w:space="0" w:color="auto"/>
        <w:right w:val="none" w:sz="0" w:space="0" w:color="auto"/>
      </w:divBdr>
    </w:div>
    <w:div w:id="1632132511">
      <w:bodyDiv w:val="1"/>
      <w:marLeft w:val="0"/>
      <w:marRight w:val="0"/>
      <w:marTop w:val="0"/>
      <w:marBottom w:val="0"/>
      <w:divBdr>
        <w:top w:val="none" w:sz="0" w:space="0" w:color="auto"/>
        <w:left w:val="none" w:sz="0" w:space="0" w:color="auto"/>
        <w:bottom w:val="none" w:sz="0" w:space="0" w:color="auto"/>
        <w:right w:val="none" w:sz="0" w:space="0" w:color="auto"/>
      </w:divBdr>
    </w:div>
    <w:div w:id="1632324130">
      <w:bodyDiv w:val="1"/>
      <w:marLeft w:val="0"/>
      <w:marRight w:val="0"/>
      <w:marTop w:val="0"/>
      <w:marBottom w:val="0"/>
      <w:divBdr>
        <w:top w:val="none" w:sz="0" w:space="0" w:color="auto"/>
        <w:left w:val="none" w:sz="0" w:space="0" w:color="auto"/>
        <w:bottom w:val="none" w:sz="0" w:space="0" w:color="auto"/>
        <w:right w:val="none" w:sz="0" w:space="0" w:color="auto"/>
      </w:divBdr>
    </w:div>
    <w:div w:id="1635603658">
      <w:bodyDiv w:val="1"/>
      <w:marLeft w:val="0"/>
      <w:marRight w:val="0"/>
      <w:marTop w:val="0"/>
      <w:marBottom w:val="0"/>
      <w:divBdr>
        <w:top w:val="none" w:sz="0" w:space="0" w:color="auto"/>
        <w:left w:val="none" w:sz="0" w:space="0" w:color="auto"/>
        <w:bottom w:val="none" w:sz="0" w:space="0" w:color="auto"/>
        <w:right w:val="none" w:sz="0" w:space="0" w:color="auto"/>
      </w:divBdr>
    </w:div>
    <w:div w:id="1672759671">
      <w:bodyDiv w:val="1"/>
      <w:marLeft w:val="0"/>
      <w:marRight w:val="0"/>
      <w:marTop w:val="0"/>
      <w:marBottom w:val="0"/>
      <w:divBdr>
        <w:top w:val="none" w:sz="0" w:space="0" w:color="auto"/>
        <w:left w:val="none" w:sz="0" w:space="0" w:color="auto"/>
        <w:bottom w:val="none" w:sz="0" w:space="0" w:color="auto"/>
        <w:right w:val="none" w:sz="0" w:space="0" w:color="auto"/>
      </w:divBdr>
    </w:div>
    <w:div w:id="1696803953">
      <w:bodyDiv w:val="1"/>
      <w:marLeft w:val="0"/>
      <w:marRight w:val="0"/>
      <w:marTop w:val="0"/>
      <w:marBottom w:val="0"/>
      <w:divBdr>
        <w:top w:val="none" w:sz="0" w:space="0" w:color="auto"/>
        <w:left w:val="none" w:sz="0" w:space="0" w:color="auto"/>
        <w:bottom w:val="none" w:sz="0" w:space="0" w:color="auto"/>
        <w:right w:val="none" w:sz="0" w:space="0" w:color="auto"/>
      </w:divBdr>
    </w:div>
    <w:div w:id="1709455597">
      <w:bodyDiv w:val="1"/>
      <w:marLeft w:val="0"/>
      <w:marRight w:val="0"/>
      <w:marTop w:val="0"/>
      <w:marBottom w:val="0"/>
      <w:divBdr>
        <w:top w:val="none" w:sz="0" w:space="0" w:color="auto"/>
        <w:left w:val="none" w:sz="0" w:space="0" w:color="auto"/>
        <w:bottom w:val="none" w:sz="0" w:space="0" w:color="auto"/>
        <w:right w:val="none" w:sz="0" w:space="0" w:color="auto"/>
      </w:divBdr>
    </w:div>
    <w:div w:id="1779060104">
      <w:bodyDiv w:val="1"/>
      <w:marLeft w:val="0"/>
      <w:marRight w:val="0"/>
      <w:marTop w:val="0"/>
      <w:marBottom w:val="0"/>
      <w:divBdr>
        <w:top w:val="none" w:sz="0" w:space="0" w:color="auto"/>
        <w:left w:val="none" w:sz="0" w:space="0" w:color="auto"/>
        <w:bottom w:val="none" w:sz="0" w:space="0" w:color="auto"/>
        <w:right w:val="none" w:sz="0" w:space="0" w:color="auto"/>
      </w:divBdr>
    </w:div>
    <w:div w:id="1868719249">
      <w:bodyDiv w:val="1"/>
      <w:marLeft w:val="0"/>
      <w:marRight w:val="0"/>
      <w:marTop w:val="0"/>
      <w:marBottom w:val="0"/>
      <w:divBdr>
        <w:top w:val="none" w:sz="0" w:space="0" w:color="auto"/>
        <w:left w:val="none" w:sz="0" w:space="0" w:color="auto"/>
        <w:bottom w:val="none" w:sz="0" w:space="0" w:color="auto"/>
        <w:right w:val="none" w:sz="0" w:space="0" w:color="auto"/>
      </w:divBdr>
    </w:div>
    <w:div w:id="1881476298">
      <w:bodyDiv w:val="1"/>
      <w:marLeft w:val="0"/>
      <w:marRight w:val="0"/>
      <w:marTop w:val="0"/>
      <w:marBottom w:val="0"/>
      <w:divBdr>
        <w:top w:val="none" w:sz="0" w:space="0" w:color="auto"/>
        <w:left w:val="none" w:sz="0" w:space="0" w:color="auto"/>
        <w:bottom w:val="none" w:sz="0" w:space="0" w:color="auto"/>
        <w:right w:val="none" w:sz="0" w:space="0" w:color="auto"/>
      </w:divBdr>
    </w:div>
    <w:div w:id="1957979972">
      <w:bodyDiv w:val="1"/>
      <w:marLeft w:val="0"/>
      <w:marRight w:val="0"/>
      <w:marTop w:val="0"/>
      <w:marBottom w:val="0"/>
      <w:divBdr>
        <w:top w:val="none" w:sz="0" w:space="0" w:color="auto"/>
        <w:left w:val="none" w:sz="0" w:space="0" w:color="auto"/>
        <w:bottom w:val="none" w:sz="0" w:space="0" w:color="auto"/>
        <w:right w:val="none" w:sz="0" w:space="0" w:color="auto"/>
      </w:divBdr>
    </w:div>
    <w:div w:id="2057848748">
      <w:bodyDiv w:val="1"/>
      <w:marLeft w:val="0"/>
      <w:marRight w:val="0"/>
      <w:marTop w:val="0"/>
      <w:marBottom w:val="0"/>
      <w:divBdr>
        <w:top w:val="none" w:sz="0" w:space="0" w:color="auto"/>
        <w:left w:val="none" w:sz="0" w:space="0" w:color="auto"/>
        <w:bottom w:val="none" w:sz="0" w:space="0" w:color="auto"/>
        <w:right w:val="none" w:sz="0" w:space="0" w:color="auto"/>
      </w:divBdr>
    </w:div>
    <w:div w:id="20705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ub.uy/unidad-reguladora-servicios-energia-agua/politicas-y-gestion/etiquetado-vehicular" TargetMode="External"/><Relationship Id="rId18" Type="http://schemas.openxmlformats.org/officeDocument/2006/relationships/hyperlink" Target="https://www.impo.com.uy/bases/decretos/225-2022" TargetMode="External"/><Relationship Id="rId26" Type="http://schemas.openxmlformats.org/officeDocument/2006/relationships/hyperlink" Target="https://www.gub.uy/tramites/registro-datos-cliente-miem-dni" TargetMode="External"/><Relationship Id="rId39" Type="http://schemas.openxmlformats.org/officeDocument/2006/relationships/image" Target="media/image5.png"/><Relationship Id="rId21" Type="http://schemas.openxmlformats.org/officeDocument/2006/relationships/hyperlink" Target="https://www.impo.com.uy/bases/decretos-reglamento/278-2021" TargetMode="External"/><Relationship Id="rId34" Type="http://schemas.openxmlformats.org/officeDocument/2006/relationships/hyperlink" Target="https://documentos.miem.gub.uy/DNI/4549/Resolucion.Decreto.225_022.Anexo.II.docx" TargetMode="External"/><Relationship Id="rId42" Type="http://schemas.openxmlformats.org/officeDocument/2006/relationships/hyperlink" Target="https://www.gub.uy/tramites/homologacion-emisiones-vehiculares" TargetMode="External"/><Relationship Id="rId47" Type="http://schemas.openxmlformats.org/officeDocument/2006/relationships/hyperlink" Target="https://www.impo.com.uy/bases/decretos-reglamento/81-2014"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mpo.com.uy/bases/decretos-reglamento/101-2018/1" TargetMode="External"/><Relationship Id="rId29" Type="http://schemas.openxmlformats.org/officeDocument/2006/relationships/image" Target="media/image3.PNG"/><Relationship Id="rId11" Type="http://schemas.openxmlformats.org/officeDocument/2006/relationships/hyperlink" Target="https://www.impo.com.uy/bases/decretos-reglamento/81-2014" TargetMode="External"/><Relationship Id="rId24" Type="http://schemas.openxmlformats.org/officeDocument/2006/relationships/image" Target="media/image1.png"/><Relationship Id="rId32" Type="http://schemas.openxmlformats.org/officeDocument/2006/relationships/hyperlink" Target="https://documentos.miem.gub.uy/DNI/4549/Res.1809_23.Regulacion.reglamentaria.Dto.225_023_Conexion.vehiculos.electricos.e.hibridos.pdf" TargetMode="External"/><Relationship Id="rId37" Type="http://schemas.openxmlformats.org/officeDocument/2006/relationships/hyperlink" Target="https://www.impo.com.uy/bases/decretos-reglamento/81-2014" TargetMode="External"/><Relationship Id="rId40" Type="http://schemas.openxmlformats.org/officeDocument/2006/relationships/hyperlink" Target="https://tramitesdni.miem.gub.uy/TramitesEnLinea/page/externalAccess/query.jsp?user=consulta&amp;pass=consulta&amp;qryId=1500" TargetMode="External"/><Relationship Id="rId45" Type="http://schemas.openxmlformats.org/officeDocument/2006/relationships/hyperlink" Target="https://www.impo.com.uy/bases/decretos-reglamento/81-2014"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impo.com.uy/bases/decretos-reglamento/81-2014" TargetMode="External"/><Relationship Id="rId19" Type="http://schemas.openxmlformats.org/officeDocument/2006/relationships/hyperlink" Target="https://documentos.miem.gub.uy/DNI/4549/Res.1809_23.Regulacion.reglamentaria.Dto.225_023_Conexion.vehiculos.electricos.e.hibridos.pdf" TargetMode="External"/><Relationship Id="rId31" Type="http://schemas.openxmlformats.org/officeDocument/2006/relationships/hyperlink" Target="https://www.impo.com.uy/bases/decretos-reglamento/278-2021" TargetMode="External"/><Relationship Id="rId44" Type="http://schemas.openxmlformats.org/officeDocument/2006/relationships/hyperlink" Target="https://documentos.miem.gub.uy/DNI/4549/Res.1809_23.Regulacion.reglamentaria.Dto.225_023_Conexion.vehiculos.electricos.e.hibridos.pdf"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mpo.com.uy/bases/decretos-reglamento/81-2014" TargetMode="External"/><Relationship Id="rId14" Type="http://schemas.openxmlformats.org/officeDocument/2006/relationships/hyperlink" Target="https://www.impo.com.uy/bases/leyes/19061-2013" TargetMode="External"/><Relationship Id="rId22" Type="http://schemas.openxmlformats.org/officeDocument/2006/relationships/hyperlink" Target="https://www.impo.com.uy/bases/decretos-reglamento/81-2014" TargetMode="External"/><Relationship Id="rId27" Type="http://schemas.openxmlformats.org/officeDocument/2006/relationships/hyperlink" Target="https://dnispweb.miem.gub.uy/DNI_SPWeb/servlet/com.dni_spweb.login" TargetMode="External"/><Relationship Id="rId30" Type="http://schemas.openxmlformats.org/officeDocument/2006/relationships/hyperlink" Target="https://normas.mercosur.int/simfiles/normativas/75438_ATTST2AN.pdf" TargetMode="External"/><Relationship Id="rId35" Type="http://schemas.openxmlformats.org/officeDocument/2006/relationships/hyperlink" Target="https://documentos.miem.gub.uy/DNI/4549/Plantilla_dec_fabricante.docx" TargetMode="External"/><Relationship Id="rId43" Type="http://schemas.openxmlformats.org/officeDocument/2006/relationships/hyperlink" Target="https://www.gub.uy/unidad-reguladora-servicios-energia-agua/politicas-y-gestion/etiquetado-vehicular" TargetMode="External"/><Relationship Id="rId48" Type="http://schemas.openxmlformats.org/officeDocument/2006/relationships/hyperlink" Target="https://www.impo.com.uy/bases/decretos-reglamento/268-2019/1" TargetMode="External"/><Relationship Id="rId8" Type="http://schemas.openxmlformats.org/officeDocument/2006/relationships/hyperlink" Target="https://www.impo.com.uy/bases/leyes/19061-2013"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gub.uy/tramites/homologacion-emisiones-vehiculares" TargetMode="External"/><Relationship Id="rId17" Type="http://schemas.openxmlformats.org/officeDocument/2006/relationships/hyperlink" Target="https://www.impo.com.uy/bases/decretos-reglamento/268-2019/1" TargetMode="External"/><Relationship Id="rId25" Type="http://schemas.openxmlformats.org/officeDocument/2006/relationships/hyperlink" Target="https://tramitesdni.miem.gub.uy/TramitesEnLinea/" TargetMode="External"/><Relationship Id="rId33" Type="http://schemas.openxmlformats.org/officeDocument/2006/relationships/hyperlink" Target="https://documentos.miem.gub.uy/DNI/4549/Resolucion.Decreto.225_022.Anexo.I.docx" TargetMode="External"/><Relationship Id="rId38" Type="http://schemas.openxmlformats.org/officeDocument/2006/relationships/hyperlink" Target="https://www.impo.com.uy/bases/decretos-reglamento/101-2018/1" TargetMode="External"/><Relationship Id="rId46" Type="http://schemas.openxmlformats.org/officeDocument/2006/relationships/hyperlink" Target="https://www.gub.uy/tramites/solicitud-excepciones-tecnicas-cte-importacion-vehiculos-0-km" TargetMode="External"/><Relationship Id="rId20" Type="http://schemas.openxmlformats.org/officeDocument/2006/relationships/hyperlink" Target="https://normas.mercosur.int/simfiles/normativas/75438_ATTST2AN.pdf" TargetMode="External"/><Relationship Id="rId41" Type="http://schemas.openxmlformats.org/officeDocument/2006/relationships/hyperlink" Target="https://www.gub.uy/tramites/licencia-importacion-vehiculos-automotores-nuevo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mpo.com.uy/bases/decretos-reglamento/81-2014" TargetMode="External"/><Relationship Id="rId23" Type="http://schemas.openxmlformats.org/officeDocument/2006/relationships/hyperlink" Target="https://www.impo.com.uy/bases/leyes/19061-2013" TargetMode="External"/><Relationship Id="rId28" Type="http://schemas.openxmlformats.org/officeDocument/2006/relationships/image" Target="media/image2.PNG"/><Relationship Id="rId36" Type="http://schemas.openxmlformats.org/officeDocument/2006/relationships/image" Target="media/image4.png"/><Relationship Id="rId49" Type="http://schemas.openxmlformats.org/officeDocument/2006/relationships/hyperlink" Target="https://www.gub.uy/tramites/solicitud-autorizacion-excepcional-importacion-vehiculos-0-km-seguridad-vehicula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70E7B-D0CC-4222-AE1F-8EA36B498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2053</Words>
  <Characters>11295</Characters>
  <Application>Microsoft Office Word</Application>
  <DocSecurity>4</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Malcuori</dc:creator>
  <cp:lastModifiedBy>Leticia Ingold</cp:lastModifiedBy>
  <cp:revision>2</cp:revision>
  <cp:lastPrinted>2025-07-28T18:21:00Z</cp:lastPrinted>
  <dcterms:created xsi:type="dcterms:W3CDTF">2025-07-29T15:23:00Z</dcterms:created>
  <dcterms:modified xsi:type="dcterms:W3CDTF">2025-07-29T15:23:00Z</dcterms:modified>
</cp:coreProperties>
</file>