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1A" w:rsidRPr="0025031A" w:rsidRDefault="0025031A" w:rsidP="0025031A">
      <w:pPr>
        <w:jc w:val="center"/>
        <w:rPr>
          <w:b/>
        </w:rPr>
      </w:pPr>
      <w:r w:rsidRPr="0025031A">
        <w:rPr>
          <w:b/>
        </w:rPr>
        <w:t>Proyectos de Inversión: Importaciones</w:t>
      </w:r>
    </w:p>
    <w:p w:rsidR="00DB64B2" w:rsidRDefault="00FE1B1A">
      <w:r>
        <w:t xml:space="preserve">El trámite cuenta con </w:t>
      </w:r>
      <w:r w:rsidR="00DB64B2">
        <w:t>6</w:t>
      </w:r>
      <w:r>
        <w:t xml:space="preserve"> pestañas o “pasos” a seguir</w:t>
      </w:r>
      <w:r w:rsidR="009B6545">
        <w:t>,</w:t>
      </w:r>
      <w:r>
        <w:t xml:space="preserve"> </w:t>
      </w:r>
      <w:r w:rsidR="009B6545">
        <w:t>p</w:t>
      </w:r>
      <w:r>
        <w:t>uede guardarse y retomarse en cualquier momento</w:t>
      </w:r>
      <w:r w:rsidR="009B6545">
        <w:t xml:space="preserve"> dentro </w:t>
      </w:r>
      <w:r w:rsidR="00A93470">
        <w:t>d</w:t>
      </w:r>
      <w:r w:rsidR="009B6545">
        <w:t>e los 10 días de iniciado</w:t>
      </w:r>
      <w:r>
        <w:t xml:space="preserve">. </w:t>
      </w:r>
      <w:r w:rsidR="00BA63C0">
        <w:rPr>
          <w:noProof/>
          <w:lang w:eastAsia="es-UY"/>
        </w:rPr>
        <w:drawing>
          <wp:inline distT="0" distB="0" distL="0" distR="0" wp14:anchorId="560EF8C2" wp14:editId="32B35C72">
            <wp:extent cx="5400040" cy="581660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3C0" w:rsidRDefault="00BA63C0" w:rsidP="00BA63C0">
      <w:r>
        <w:t>En la siguiente imagen se muestran los botones disponibles al final de cada pantalla:</w:t>
      </w:r>
    </w:p>
    <w:p w:rsidR="00571548" w:rsidRDefault="00571548">
      <w:r>
        <w:rPr>
          <w:noProof/>
          <w:lang w:eastAsia="es-UY"/>
        </w:rPr>
        <w:drawing>
          <wp:inline distT="0" distB="0" distL="0" distR="0" wp14:anchorId="7363E74A" wp14:editId="03A4DC6A">
            <wp:extent cx="5400040" cy="513715"/>
            <wp:effectExtent l="133350" t="114300" r="143510" b="1720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3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1B1A" w:rsidRDefault="00FE1B1A">
      <w:r>
        <w:t xml:space="preserve">Tener en cuenta que antes de </w:t>
      </w:r>
      <w:r w:rsidRPr="009B6545">
        <w:rPr>
          <w:b/>
        </w:rPr>
        <w:t>salir</w:t>
      </w:r>
      <w:r>
        <w:t>, se d</w:t>
      </w:r>
      <w:r w:rsidR="009B6545">
        <w:t xml:space="preserve">ebe </w:t>
      </w:r>
      <w:r w:rsidR="009B6545" w:rsidRPr="009B6545">
        <w:rPr>
          <w:b/>
        </w:rPr>
        <w:t>guardar</w:t>
      </w:r>
      <w:r w:rsidR="009B6545">
        <w:t xml:space="preserve"> el trámite para no </w:t>
      </w:r>
      <w:r>
        <w:t>p</w:t>
      </w:r>
      <w:r w:rsidR="009B6545">
        <w:t>e</w:t>
      </w:r>
      <w:r>
        <w:t xml:space="preserve">rder los datos cargados. El botón </w:t>
      </w:r>
      <w:r w:rsidRPr="009B6545">
        <w:rPr>
          <w:b/>
        </w:rPr>
        <w:t>descartar</w:t>
      </w:r>
      <w:r>
        <w:t xml:space="preserve"> elimina el procedimiento iniciado y de utilizarlo no será posible acceder nuevamente. Si se completó la carga de datos debe presionar </w:t>
      </w:r>
      <w:r w:rsidRPr="009B6545">
        <w:rPr>
          <w:b/>
        </w:rPr>
        <w:t>Continuar al paso siguiente</w:t>
      </w:r>
      <w:r>
        <w:t>.</w:t>
      </w:r>
    </w:p>
    <w:p w:rsidR="009B6545" w:rsidRPr="00D3692F" w:rsidRDefault="009B6545">
      <w:pPr>
        <w:rPr>
          <w:u w:val="single"/>
        </w:rPr>
      </w:pPr>
      <w:r w:rsidRPr="00D3692F">
        <w:rPr>
          <w:u w:val="single"/>
        </w:rPr>
        <w:t>PASO 1: Inicio</w:t>
      </w:r>
    </w:p>
    <w:p w:rsidR="00FE1B1A" w:rsidRDefault="009B6545">
      <w:r>
        <w:t xml:space="preserve">Se carga el correo de quien está creando el trámite y un </w:t>
      </w:r>
      <w:proofErr w:type="spellStart"/>
      <w:r>
        <w:t>captcha</w:t>
      </w:r>
      <w:proofErr w:type="spellEnd"/>
      <w:r w:rsidR="00BB30D3">
        <w:t xml:space="preserve"> (autenticación)</w:t>
      </w:r>
      <w:r>
        <w:t xml:space="preserve">. </w:t>
      </w:r>
    </w:p>
    <w:p w:rsidR="00A53D64" w:rsidRDefault="00A53D64">
      <w:r>
        <w:rPr>
          <w:noProof/>
          <w:lang w:eastAsia="es-UY"/>
        </w:rPr>
        <w:drawing>
          <wp:inline distT="0" distB="0" distL="0" distR="0" wp14:anchorId="6633A7BC" wp14:editId="415A97B2">
            <wp:extent cx="5400040" cy="18942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D64" w:rsidRDefault="00A53D64">
      <w:r>
        <w:t>Al continuar, aparecerá este mensaje que confirma el inicio de trámite:</w:t>
      </w:r>
    </w:p>
    <w:p w:rsidR="00FE1B1A" w:rsidRDefault="00496C0C" w:rsidP="00F23421">
      <w:r>
        <w:rPr>
          <w:noProof/>
          <w:lang w:eastAsia="es-UY"/>
        </w:rPr>
        <w:drawing>
          <wp:inline distT="0" distB="0" distL="0" distR="0" wp14:anchorId="242BCBA4" wp14:editId="1FF3E7DE">
            <wp:extent cx="5400040" cy="678815"/>
            <wp:effectExtent l="114300" t="114300" r="143510" b="140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88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1B1A" w:rsidRDefault="00FE1B1A" w:rsidP="00F23421">
      <w:r>
        <w:t xml:space="preserve">A su vez, llegará un mail a la casilla de correo ingresada. </w:t>
      </w:r>
      <w:r w:rsidR="00F23421">
        <w:t>El link para retoma</w:t>
      </w:r>
      <w:r w:rsidR="009B6545">
        <w:t xml:space="preserve"> del trámite funciona mientras </w:t>
      </w:r>
      <w:r w:rsidR="00F23421">
        <w:t>e</w:t>
      </w:r>
      <w:r w:rsidR="009B6545">
        <w:t>l</w:t>
      </w:r>
      <w:r w:rsidR="00F23421">
        <w:t xml:space="preserve"> usuario no ha enviado la solicitud</w:t>
      </w:r>
      <w:r>
        <w:t xml:space="preserve"> al técnico</w:t>
      </w:r>
      <w:r w:rsidR="00F23421">
        <w:t xml:space="preserve">. </w:t>
      </w:r>
    </w:p>
    <w:p w:rsidR="00FE1B1A" w:rsidRDefault="002060CF" w:rsidP="00F23421">
      <w:r>
        <w:rPr>
          <w:noProof/>
          <w:lang w:eastAsia="es-UY"/>
        </w:rPr>
        <w:lastRenderedPageBreak/>
        <w:drawing>
          <wp:inline distT="0" distB="0" distL="0" distR="0" wp14:anchorId="53C0C5FD" wp14:editId="157A6E5D">
            <wp:extent cx="5372100" cy="5715000"/>
            <wp:effectExtent l="19050" t="19050" r="19050" b="190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7150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060CF" w:rsidRDefault="002060CF" w:rsidP="00F23421"/>
    <w:p w:rsidR="009B6545" w:rsidRPr="00D3692F" w:rsidRDefault="001E6CEE">
      <w:pPr>
        <w:rPr>
          <w:u w:val="single"/>
        </w:rPr>
      </w:pPr>
      <w:r w:rsidRPr="00D3692F">
        <w:rPr>
          <w:u w:val="single"/>
        </w:rPr>
        <w:t>PASO</w:t>
      </w:r>
      <w:r w:rsidR="005B06D7" w:rsidRPr="00D3692F">
        <w:rPr>
          <w:u w:val="single"/>
        </w:rPr>
        <w:t xml:space="preserve"> 2</w:t>
      </w:r>
      <w:r w:rsidR="009B6545" w:rsidRPr="00D3692F">
        <w:rPr>
          <w:u w:val="single"/>
        </w:rPr>
        <w:t>: Identificación de la empresa</w:t>
      </w:r>
    </w:p>
    <w:p w:rsidR="00496C0C" w:rsidRDefault="00496C0C">
      <w:r>
        <w:t>El segundo paso requiere ingresar RUT y contr</w:t>
      </w:r>
      <w:r w:rsidR="009B6545">
        <w:t>a</w:t>
      </w:r>
      <w:r>
        <w:t>seña del usuario. La contraseña será la generada al momento de registrar el cliente</w:t>
      </w:r>
      <w:r w:rsidR="009B6545">
        <w:t xml:space="preserve"> (puede iniciarse </w:t>
      </w:r>
      <w:hyperlink r:id="rId9" w:history="1">
        <w:r w:rsidR="009B6545" w:rsidRPr="009B6545">
          <w:rPr>
            <w:rStyle w:val="Hipervnculo"/>
          </w:rPr>
          <w:t>aquí</w:t>
        </w:r>
      </w:hyperlink>
      <w:r w:rsidR="009B6545">
        <w:t>)</w:t>
      </w:r>
      <w:r>
        <w:t xml:space="preserve">. Haciendo </w:t>
      </w:r>
      <w:proofErr w:type="spellStart"/>
      <w:r>
        <w:t>click</w:t>
      </w:r>
      <w:proofErr w:type="spellEnd"/>
      <w:r>
        <w:t xml:space="preserve"> en el botón “verificar identificación” se cargará automáticamente la razón social de la empresa.</w:t>
      </w:r>
    </w:p>
    <w:p w:rsidR="00496C0C" w:rsidRDefault="00571548">
      <w:r>
        <w:t>En este punto, es necesario contar con saldo en la cuenta corriente para poder continuar con el ingreso del trámite.</w:t>
      </w:r>
    </w:p>
    <w:p w:rsidR="00BB30D3" w:rsidRDefault="00BB30D3">
      <w:r>
        <w:t xml:space="preserve">El trámite de importaciones cobra un formulario valor 0.2 UR que se puede abonar en las redes de cobranza descentralizadas con el RUT de la empresa, o mediante el </w:t>
      </w:r>
      <w:hyperlink r:id="rId10" w:history="1">
        <w:r w:rsidRPr="00BB30D3">
          <w:rPr>
            <w:rStyle w:val="Hipervnculo"/>
          </w:rPr>
          <w:t>sistema de pagos web</w:t>
        </w:r>
      </w:hyperlink>
      <w:r>
        <w:t>.</w:t>
      </w:r>
    </w:p>
    <w:p w:rsidR="00571548" w:rsidRDefault="009B6545">
      <w:r w:rsidRPr="009B6545">
        <w:rPr>
          <w:noProof/>
          <w:lang w:eastAsia="es-UY"/>
        </w:rPr>
        <w:lastRenderedPageBreak/>
        <w:drawing>
          <wp:inline distT="0" distB="0" distL="0" distR="0">
            <wp:extent cx="5400040" cy="2388200"/>
            <wp:effectExtent l="0" t="0" r="0" b="0"/>
            <wp:docPr id="18" name="Imagen 18" descr="C:\Users\Leticia\Desktop\Leti MIEM\importación proyectos\3. identificación de la emp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ticia\Desktop\Leti MIEM\importación proyectos\3. identificación de la empres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8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78" w:rsidRDefault="00115278"/>
    <w:p w:rsidR="00DB64B2" w:rsidRPr="00D3692F" w:rsidRDefault="001E6CEE">
      <w:pPr>
        <w:rPr>
          <w:color w:val="FF0000"/>
          <w:u w:val="single"/>
        </w:rPr>
      </w:pPr>
      <w:r w:rsidRPr="00D3692F">
        <w:rPr>
          <w:u w:val="single"/>
        </w:rPr>
        <w:t xml:space="preserve">PASO </w:t>
      </w:r>
      <w:r w:rsidR="005B06D7" w:rsidRPr="00D3692F">
        <w:rPr>
          <w:u w:val="single"/>
        </w:rPr>
        <w:t>3</w:t>
      </w:r>
      <w:r w:rsidR="00176AE6" w:rsidRPr="00D3692F">
        <w:rPr>
          <w:u w:val="single"/>
        </w:rPr>
        <w:t>:</w:t>
      </w:r>
      <w:r w:rsidR="005B06D7" w:rsidRPr="00D3692F">
        <w:rPr>
          <w:u w:val="single"/>
        </w:rPr>
        <w:t xml:space="preserve"> </w:t>
      </w:r>
      <w:r w:rsidR="005B06D7" w:rsidRPr="00D3692F">
        <w:rPr>
          <w:u w:val="single"/>
        </w:rPr>
        <w:t>Datos del gestor</w:t>
      </w:r>
    </w:p>
    <w:p w:rsidR="00FE1B1A" w:rsidRDefault="00FE1B1A">
      <w:r>
        <w:t>Aquí se completan los datos</w:t>
      </w:r>
      <w:r w:rsidR="00176AE6">
        <w:t xml:space="preserve"> de contacto</w:t>
      </w:r>
      <w:r>
        <w:t xml:space="preserve"> del gestor, que es quien realiza el trámite y puede no pertenecer a la empresa.</w:t>
      </w:r>
    </w:p>
    <w:p w:rsidR="00FE1B1A" w:rsidRDefault="00FE1B1A">
      <w:r>
        <w:rPr>
          <w:noProof/>
          <w:lang w:eastAsia="es-UY"/>
        </w:rPr>
        <w:drawing>
          <wp:inline distT="0" distB="0" distL="0" distR="0" wp14:anchorId="3F9CC5EA" wp14:editId="322341A1">
            <wp:extent cx="5400040" cy="30524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E6" w:rsidRDefault="00176AE6"/>
    <w:p w:rsidR="00DE5485" w:rsidRPr="00D3692F" w:rsidRDefault="00DE5485">
      <w:pPr>
        <w:rPr>
          <w:u w:val="single"/>
        </w:rPr>
      </w:pPr>
      <w:r w:rsidRPr="00D3692F">
        <w:rPr>
          <w:u w:val="single"/>
        </w:rPr>
        <w:t>PASO</w:t>
      </w:r>
      <w:r w:rsidR="001E6CEE" w:rsidRPr="00D3692F">
        <w:rPr>
          <w:u w:val="single"/>
        </w:rPr>
        <w:t xml:space="preserve"> </w:t>
      </w:r>
      <w:r w:rsidR="005B06D7" w:rsidRPr="00D3692F">
        <w:rPr>
          <w:u w:val="single"/>
        </w:rPr>
        <w:t>4</w:t>
      </w:r>
      <w:r w:rsidRPr="00D3692F">
        <w:rPr>
          <w:u w:val="single"/>
        </w:rPr>
        <w:t>: Datos de la solicitud</w:t>
      </w:r>
    </w:p>
    <w:p w:rsidR="00651F13" w:rsidRDefault="00651F13">
      <w:r>
        <w:t>En esta pestaña</w:t>
      </w:r>
      <w:r w:rsidR="007249AE">
        <w:t xml:space="preserve"> deberá seleccionar el proyecto deseado para que el sistema precargue la documentación asociada al mismo. Cliqueando la lupa se despliegan los proyectos ya registrados para la empresa.</w:t>
      </w:r>
    </w:p>
    <w:p w:rsidR="007249AE" w:rsidRDefault="007249AE">
      <w:r>
        <w:rPr>
          <w:noProof/>
          <w:lang w:eastAsia="es-UY"/>
        </w:rPr>
        <w:lastRenderedPageBreak/>
        <w:drawing>
          <wp:inline distT="0" distB="0" distL="0" distR="0" wp14:anchorId="50C38E8D" wp14:editId="41851D80">
            <wp:extent cx="5400040" cy="13341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AE" w:rsidRDefault="007249AE">
      <w:r>
        <w:t>En caso de tener más de un proyecto, seleccionar uno y confirmar (también se confirma mediante doble clic)</w:t>
      </w:r>
      <w:r w:rsidR="00BB30D3">
        <w:t>.</w:t>
      </w:r>
    </w:p>
    <w:p w:rsidR="007249AE" w:rsidRDefault="007249AE">
      <w:r>
        <w:rPr>
          <w:noProof/>
          <w:lang w:eastAsia="es-UY"/>
        </w:rPr>
        <w:drawing>
          <wp:inline distT="0" distB="0" distL="0" distR="0" wp14:anchorId="754C21C3" wp14:editId="4902D6CB">
            <wp:extent cx="5000625" cy="5438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F13" w:rsidRDefault="00651F13"/>
    <w:p w:rsidR="00176AE6" w:rsidRDefault="007249AE">
      <w:r>
        <w:t>Así</w:t>
      </w:r>
      <w:r w:rsidR="00651F13">
        <w:t xml:space="preserve"> se preca</w:t>
      </w:r>
      <w:r w:rsidR="00176AE6">
        <w:t xml:space="preserve">rga la información referente al proyecto de inversión aprobado, </w:t>
      </w:r>
      <w:r>
        <w:t xml:space="preserve">fechas de inicio y fin, </w:t>
      </w:r>
      <w:r w:rsidR="00176AE6">
        <w:t>sus resoluciones modificativas</w:t>
      </w:r>
      <w:r w:rsidR="00DB64B2">
        <w:t>, ampliatorias</w:t>
      </w:r>
      <w:r w:rsidR="00176AE6">
        <w:t xml:space="preserve"> y demás documentación.</w:t>
      </w:r>
    </w:p>
    <w:p w:rsidR="007249AE" w:rsidRDefault="005B06D7">
      <w:r>
        <w:rPr>
          <w:noProof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1630045</wp:posOffset>
                </wp:positionV>
                <wp:extent cx="342900" cy="315595"/>
                <wp:effectExtent l="19050" t="19050" r="19050" b="2730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55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646E7" id="Elipse 11" o:spid="_x0000_s1026" style="position:absolute;margin-left:366.45pt;margin-top:128.35pt;width:27pt;height:2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" filled="f" strokecolor="#7030a0" strokeweight="2.25pt">
                <v:stroke joinstyle="miter"/>
              </v:oval>
            </w:pict>
          </mc:Fallback>
        </mc:AlternateContent>
      </w:r>
      <w:r w:rsidR="007249AE">
        <w:t xml:space="preserve">Si lo considera necesario para el análisis técnico, puede agregar archivos en </w:t>
      </w:r>
      <w:r>
        <w:t>los</w:t>
      </w:r>
      <w:r w:rsidR="007249AE">
        <w:t xml:space="preserve"> cuadro</w:t>
      </w:r>
      <w:r>
        <w:t>s</w:t>
      </w:r>
      <w:r w:rsidR="007249AE">
        <w:t xml:space="preserve"> que se muestra</w:t>
      </w:r>
      <w:r>
        <w:t>n</w:t>
      </w:r>
      <w:r w:rsidR="007249AE">
        <w:t xml:space="preserve"> a continuación:</w:t>
      </w:r>
      <w:r w:rsidR="001E6CEE" w:rsidRPr="001E6CEE">
        <w:rPr>
          <w:noProof/>
          <w:lang w:eastAsia="es-UY"/>
        </w:rPr>
        <w:t xml:space="preserve"> </w:t>
      </w:r>
      <w:r w:rsidR="001E6CEE">
        <w:rPr>
          <w:noProof/>
          <w:lang w:eastAsia="es-UY"/>
        </w:rPr>
        <w:drawing>
          <wp:inline distT="0" distB="0" distL="0" distR="0" wp14:anchorId="4A10AC7B" wp14:editId="7CB5C6C4">
            <wp:extent cx="5400040" cy="15824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9AE" w:rsidRDefault="007249AE">
      <w:r>
        <w:rPr>
          <w:noProof/>
          <w:lang w:eastAsia="es-UY"/>
        </w:rPr>
        <w:drawing>
          <wp:inline distT="0" distB="0" distL="0" distR="0" wp14:anchorId="2DEE1707" wp14:editId="0B0C99FF">
            <wp:extent cx="5400040" cy="17583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91" w:rsidRDefault="006C4E91"/>
    <w:p w:rsidR="006C4E91" w:rsidRDefault="000C10CC">
      <w:pPr>
        <w:rPr>
          <w:noProof/>
          <w:lang w:eastAsia="es-UY"/>
        </w:rPr>
      </w:pPr>
      <w:r>
        <w:t>Posteriormente, se ingresa el detalle de la factura de importación</w:t>
      </w:r>
      <w:r w:rsidR="00BB30D3">
        <w:t xml:space="preserve"> y número de proyecto asignado en </w:t>
      </w:r>
      <w:proofErr w:type="spellStart"/>
      <w:r w:rsidR="00BB30D3">
        <w:t>Comap</w:t>
      </w:r>
      <w:proofErr w:type="spellEnd"/>
      <w:r w:rsidR="00BB30D3">
        <w:t>, adjuntando a su vez un archivo con el cuadro de inversiones</w:t>
      </w:r>
      <w:r>
        <w:t xml:space="preserve">. </w:t>
      </w:r>
    </w:p>
    <w:p w:rsidR="007249AE" w:rsidRDefault="007249AE">
      <w:r>
        <w:rPr>
          <w:noProof/>
          <w:lang w:eastAsia="es-UY"/>
        </w:rPr>
        <w:drawing>
          <wp:inline distT="0" distB="0" distL="0" distR="0" wp14:anchorId="6C889062" wp14:editId="3F96D2F0">
            <wp:extent cx="5400040" cy="247904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D7" w:rsidRDefault="00F80D1A" w:rsidP="005B06D7">
      <w:r w:rsidRPr="00D3692F">
        <w:t>Datos</w:t>
      </w:r>
      <w:r w:rsidR="001E6CEE" w:rsidRPr="00D3692F">
        <w:t xml:space="preserve"> del proveedor</w:t>
      </w:r>
      <w:r w:rsidRPr="00D3692F">
        <w:t>:</w:t>
      </w:r>
      <w:r w:rsidR="005B06D7" w:rsidRPr="00D3692F">
        <w:t xml:space="preserve"> </w:t>
      </w:r>
      <w:r w:rsidRPr="00D3692F">
        <w:t>s</w:t>
      </w:r>
      <w:r w:rsidR="005B06D7" w:rsidRPr="00D3692F">
        <w:t xml:space="preserve">eleccionando </w:t>
      </w:r>
      <w:r w:rsidR="005B06D7">
        <w:t>la lupa, se abrirá una ventana donde buscar y agregar el país del proveedor.</w:t>
      </w:r>
    </w:p>
    <w:p w:rsidR="005B06D7" w:rsidRDefault="005B06D7" w:rsidP="005B06D7">
      <w:r>
        <w:rPr>
          <w:noProof/>
          <w:lang w:eastAsia="es-UY"/>
        </w:rPr>
        <w:drawing>
          <wp:inline distT="0" distB="0" distL="0" distR="0" wp14:anchorId="68924732" wp14:editId="4EC23D01">
            <wp:extent cx="5391150" cy="7524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D7" w:rsidRDefault="005B06D7" w:rsidP="005B06D7">
      <w:pPr>
        <w:rPr>
          <w:noProof/>
          <w:lang w:eastAsia="es-UY"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B222A" wp14:editId="1C4A4DB9">
                <wp:simplePos x="0" y="0"/>
                <wp:positionH relativeFrom="column">
                  <wp:posOffset>3491865</wp:posOffset>
                </wp:positionH>
                <wp:positionV relativeFrom="paragraph">
                  <wp:posOffset>4615180</wp:posOffset>
                </wp:positionV>
                <wp:extent cx="942975" cy="533400"/>
                <wp:effectExtent l="19050" t="19050" r="28575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FE7F3" id="Elipse 22" o:spid="_x0000_s1026" style="position:absolute;margin-left:274.95pt;margin-top:363.4pt;width:74.2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" filled="f" strokecolor="#7030a0" strokeweight="2.25pt">
                <v:stroke joinstyle="miter"/>
              </v:oval>
            </w:pict>
          </mc:Fallback>
        </mc:AlternateContent>
      </w:r>
      <w:r>
        <w:t xml:space="preserve">Dando </w:t>
      </w:r>
      <w:proofErr w:type="spellStart"/>
      <w:r>
        <w:t>click</w:t>
      </w:r>
      <w:proofErr w:type="spellEnd"/>
      <w:r>
        <w:t xml:space="preserve"> en </w:t>
      </w:r>
      <w:r w:rsidRPr="00176AE6">
        <w:rPr>
          <w:b/>
        </w:rPr>
        <w:t>confirmar</w:t>
      </w:r>
      <w:r>
        <w:t xml:space="preserve"> se completa el campo.</w:t>
      </w:r>
      <w:r w:rsidRPr="006C4E91">
        <w:rPr>
          <w:noProof/>
          <w:lang w:eastAsia="es-UY"/>
        </w:rPr>
        <w:t xml:space="preserve"> </w:t>
      </w:r>
      <w:r>
        <w:rPr>
          <w:noProof/>
          <w:lang w:eastAsia="es-UY"/>
        </w:rPr>
        <w:drawing>
          <wp:inline distT="0" distB="0" distL="0" distR="0" wp14:anchorId="699468FA" wp14:editId="7D8C368D">
            <wp:extent cx="4419600" cy="4876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CC" w:rsidRPr="001E6CEE" w:rsidRDefault="000C10CC">
      <w:pPr>
        <w:rPr>
          <w:color w:val="FF0000"/>
        </w:rPr>
      </w:pPr>
    </w:p>
    <w:p w:rsidR="006C4E91" w:rsidRDefault="006C4E91">
      <w:pPr>
        <w:rPr>
          <w:u w:val="single"/>
        </w:rPr>
      </w:pPr>
      <w:r w:rsidRPr="00D3692F">
        <w:rPr>
          <w:u w:val="single"/>
        </w:rPr>
        <w:t xml:space="preserve">PASO </w:t>
      </w:r>
      <w:r w:rsidR="00F80D1A" w:rsidRPr="00D3692F">
        <w:rPr>
          <w:u w:val="single"/>
        </w:rPr>
        <w:t>5</w:t>
      </w:r>
      <w:r w:rsidRPr="00D3692F">
        <w:rPr>
          <w:u w:val="single"/>
        </w:rPr>
        <w:t>: C</w:t>
      </w:r>
      <w:r w:rsidR="000C10CC" w:rsidRPr="00D3692F">
        <w:rPr>
          <w:u w:val="single"/>
        </w:rPr>
        <w:t>lá</w:t>
      </w:r>
      <w:r w:rsidRPr="00D3692F">
        <w:rPr>
          <w:u w:val="single"/>
        </w:rPr>
        <w:t>usula de consentimiento</w:t>
      </w:r>
    </w:p>
    <w:p w:rsidR="00F80D1A" w:rsidRDefault="00F80D1A">
      <w:r>
        <w:rPr>
          <w:noProof/>
          <w:lang w:eastAsia="es-UY"/>
        </w:rPr>
        <w:drawing>
          <wp:inline distT="0" distB="0" distL="0" distR="0" wp14:anchorId="399A34AD" wp14:editId="5E610BA5">
            <wp:extent cx="5400040" cy="12579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2F" w:rsidRDefault="00D3692F" w:rsidP="00262E13"/>
    <w:p w:rsidR="00262E13" w:rsidRDefault="006C4E91" w:rsidP="00262E13">
      <w:r>
        <w:t>Al aceptar los términos y condiciones y continuar, se confirma el pago del trámite</w:t>
      </w:r>
      <w:r w:rsidR="00262E13">
        <w:t>.</w:t>
      </w:r>
      <w:r w:rsidR="00262E13" w:rsidRPr="00262E13">
        <w:t xml:space="preserve"> </w:t>
      </w:r>
    </w:p>
    <w:p w:rsidR="00D3692F" w:rsidRDefault="00D3692F" w:rsidP="00262E13"/>
    <w:p w:rsidR="00262E13" w:rsidRPr="00D3692F" w:rsidRDefault="001E6CEE" w:rsidP="00262E13">
      <w:pPr>
        <w:rPr>
          <w:u w:val="single"/>
        </w:rPr>
      </w:pPr>
      <w:r w:rsidRPr="00D3692F">
        <w:rPr>
          <w:u w:val="single"/>
        </w:rPr>
        <w:t xml:space="preserve">PASO </w:t>
      </w:r>
      <w:r w:rsidR="00F80D1A" w:rsidRPr="00D3692F">
        <w:rPr>
          <w:u w:val="single"/>
        </w:rPr>
        <w:t>6</w:t>
      </w:r>
      <w:r w:rsidR="00262E13" w:rsidRPr="00D3692F">
        <w:rPr>
          <w:u w:val="single"/>
        </w:rPr>
        <w:t>: Valoración</w:t>
      </w:r>
    </w:p>
    <w:p w:rsidR="00262E13" w:rsidRDefault="00262E13" w:rsidP="00262E13">
      <w:r>
        <w:t>Para terminar el envío es necesario completar la encuesta de valoración</w:t>
      </w:r>
      <w:r w:rsidR="00F80D1A">
        <w:t xml:space="preserve"> y enviar</w:t>
      </w:r>
      <w:r>
        <w:t>. Sin este paso no llegará el trámite al técnico.</w:t>
      </w:r>
    </w:p>
    <w:p w:rsidR="00262E13" w:rsidRDefault="00262E13">
      <w:r>
        <w:rPr>
          <w:noProof/>
          <w:lang w:eastAsia="es-UY"/>
        </w:rPr>
        <w:lastRenderedPageBreak/>
        <w:drawing>
          <wp:inline distT="0" distB="0" distL="0" distR="0" wp14:anchorId="1CD36A68" wp14:editId="45688568">
            <wp:extent cx="5400040" cy="256095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91" w:rsidRDefault="006C4E91">
      <w:r>
        <w:t>R</w:t>
      </w:r>
      <w:r w:rsidR="000C10CC">
        <w:t>e</w:t>
      </w:r>
      <w:r>
        <w:t>comendam</w:t>
      </w:r>
      <w:r w:rsidR="000C10CC">
        <w:t>os a</w:t>
      </w:r>
      <w:r>
        <w:t>notar este número identificador del pago para poder realizar consultas ya que es el número de expediente con el que los funcionarios ubicarán su solicitud.</w:t>
      </w:r>
    </w:p>
    <w:p w:rsidR="00262E13" w:rsidRPr="000C10CC" w:rsidRDefault="00262E13" w:rsidP="00262E13">
      <w:r>
        <w:t>Una vez completada la encuesta, un correo le confirmará el envío y número de trámite definitivo asignado</w:t>
      </w:r>
      <w:r w:rsidR="00BB30D3">
        <w:t xml:space="preserve"> </w:t>
      </w:r>
      <w:r w:rsidRPr="000C10CC">
        <w:t>(distinto del número de trámite provisorio asignado al inicio).</w:t>
      </w:r>
    </w:p>
    <w:p w:rsidR="004C5F0A" w:rsidRDefault="00B64319">
      <w:r>
        <w:rPr>
          <w:noProof/>
          <w:lang w:eastAsia="es-UY"/>
        </w:rPr>
        <w:drawing>
          <wp:inline distT="0" distB="0" distL="0" distR="0" wp14:anchorId="00644F2E" wp14:editId="3543EEB3">
            <wp:extent cx="4981575" cy="5191422"/>
            <wp:effectExtent l="19050" t="19050" r="9525" b="285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87352" cy="519744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96766" w:rsidRDefault="00296766" w:rsidP="00BB30D3"/>
    <w:p w:rsidR="00BB30D3" w:rsidRPr="00BB30D3" w:rsidRDefault="000C10CC" w:rsidP="00BB30D3">
      <w:r>
        <w:t xml:space="preserve">Una vez que los técnicos </w:t>
      </w:r>
      <w:r w:rsidR="001E6CEE">
        <w:t>aprueben</w:t>
      </w:r>
      <w:r>
        <w:t xml:space="preserve"> el trámite, le llegará un aviso al correo electrónico de que el </w:t>
      </w:r>
      <w:r w:rsidRPr="00BB30D3">
        <w:t xml:space="preserve">mismo viajó a </w:t>
      </w:r>
      <w:r w:rsidR="001E6CEE">
        <w:t xml:space="preserve">ANP, </w:t>
      </w:r>
      <w:r w:rsidRPr="00BB30D3">
        <w:t xml:space="preserve">DNA y </w:t>
      </w:r>
      <w:r w:rsidR="001E6CEE">
        <w:t xml:space="preserve">DGI y </w:t>
      </w:r>
      <w:r w:rsidRPr="00BB30D3">
        <w:t>podrá descargar los PDF del certificado y factura.</w:t>
      </w:r>
    </w:p>
    <w:p w:rsidR="00BB30D3" w:rsidRDefault="00BB30D3" w:rsidP="00BB30D3">
      <w:r w:rsidRPr="00BB30D3">
        <w:t>En caso de resultar observado, podrá acceder al trámite para realizar modificaciones mediante un link en el correo electrónico recibido.</w:t>
      </w:r>
    </w:p>
    <w:p w:rsidR="000C10CC" w:rsidRDefault="000C10CC">
      <w:bookmarkStart w:id="0" w:name="_GoBack"/>
      <w:bookmarkEnd w:id="0"/>
    </w:p>
    <w:sectPr w:rsidR="000C1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0C"/>
    <w:rsid w:val="000C10CC"/>
    <w:rsid w:val="00115278"/>
    <w:rsid w:val="00176AE6"/>
    <w:rsid w:val="00176DE3"/>
    <w:rsid w:val="001E6CEE"/>
    <w:rsid w:val="002060CF"/>
    <w:rsid w:val="0025031A"/>
    <w:rsid w:val="00262E13"/>
    <w:rsid w:val="00296766"/>
    <w:rsid w:val="00374EA3"/>
    <w:rsid w:val="00496C0C"/>
    <w:rsid w:val="004C5F0A"/>
    <w:rsid w:val="00571548"/>
    <w:rsid w:val="00581185"/>
    <w:rsid w:val="005B06D7"/>
    <w:rsid w:val="00651F13"/>
    <w:rsid w:val="006C4E91"/>
    <w:rsid w:val="007249AE"/>
    <w:rsid w:val="008B21B7"/>
    <w:rsid w:val="009B6545"/>
    <w:rsid w:val="009D3C9E"/>
    <w:rsid w:val="00A53D64"/>
    <w:rsid w:val="00A93470"/>
    <w:rsid w:val="00B64319"/>
    <w:rsid w:val="00B65F9F"/>
    <w:rsid w:val="00BA63C0"/>
    <w:rsid w:val="00BB30D3"/>
    <w:rsid w:val="00D3692F"/>
    <w:rsid w:val="00D42009"/>
    <w:rsid w:val="00DB64B2"/>
    <w:rsid w:val="00DE5485"/>
    <w:rsid w:val="00F23421"/>
    <w:rsid w:val="00F80D1A"/>
    <w:rsid w:val="00FA7029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86EE"/>
  <w15:chartTrackingRefBased/>
  <w15:docId w15:val="{502C6142-6591-4FB4-9EB4-BDFB179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6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://200.40.10.237:8180/DNI_SPWeb/servlet/login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hyperlink" Target="https://www.gub.uy/tramites/registro-datos-cliente-miem-dni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Ingold</dc:creator>
  <cp:keywords/>
  <dc:description/>
  <cp:lastModifiedBy>Leticia Ingold</cp:lastModifiedBy>
  <cp:revision>11</cp:revision>
  <dcterms:created xsi:type="dcterms:W3CDTF">2020-10-30T17:08:00Z</dcterms:created>
  <dcterms:modified xsi:type="dcterms:W3CDTF">2020-11-06T19:09:00Z</dcterms:modified>
</cp:coreProperties>
</file>