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C4" w:rsidRDefault="007B29C4" w:rsidP="007B29C4">
      <w:pPr>
        <w:pStyle w:val="Ttulo1"/>
        <w:jc w:val="center"/>
        <w:rPr>
          <w:b/>
          <w:lang w:val="es-UY"/>
        </w:rPr>
      </w:pPr>
      <w:bookmarkStart w:id="0" w:name="_GoBack"/>
      <w:bookmarkEnd w:id="0"/>
      <w:r w:rsidRPr="007B29C4">
        <w:rPr>
          <w:b/>
          <w:lang w:val="es-UY"/>
        </w:rPr>
        <w:t xml:space="preserve">Decreto </w:t>
      </w:r>
      <w:r w:rsidR="006C6080">
        <w:rPr>
          <w:b/>
          <w:lang w:val="es-UY"/>
        </w:rPr>
        <w:t>317</w:t>
      </w:r>
      <w:r>
        <w:rPr>
          <w:b/>
          <w:lang w:val="es-UY"/>
        </w:rPr>
        <w:t>/2018</w:t>
      </w:r>
    </w:p>
    <w:p w:rsidR="00CE05F0" w:rsidRPr="00663304" w:rsidRDefault="00CE05F0" w:rsidP="00663304">
      <w:pPr>
        <w:pStyle w:val="Ttulo1"/>
        <w:jc w:val="center"/>
        <w:rPr>
          <w:b/>
          <w:lang w:val="es-UY"/>
        </w:rPr>
      </w:pPr>
      <w:r w:rsidRPr="00663304">
        <w:rPr>
          <w:b/>
          <w:lang w:val="es-UY"/>
        </w:rPr>
        <w:t>Preguntas Frecuentes</w:t>
      </w:r>
    </w:p>
    <w:p w:rsidR="00CE05F0" w:rsidRDefault="005976C3" w:rsidP="00663304">
      <w:pPr>
        <w:pStyle w:val="Ttulo1"/>
        <w:jc w:val="center"/>
        <w:rPr>
          <w:sz w:val="30"/>
          <w:szCs w:val="30"/>
        </w:rPr>
      </w:pPr>
      <w:r>
        <w:rPr>
          <w:sz w:val="30"/>
          <w:szCs w:val="30"/>
        </w:rPr>
        <w:t>Importació</w:t>
      </w:r>
      <w:r w:rsidR="00152B15">
        <w:rPr>
          <w:sz w:val="30"/>
          <w:szCs w:val="30"/>
        </w:rPr>
        <w:t xml:space="preserve">n de Insumos para la industria </w:t>
      </w:r>
      <w:r w:rsidR="00B53A96">
        <w:rPr>
          <w:sz w:val="30"/>
          <w:szCs w:val="30"/>
        </w:rPr>
        <w:t xml:space="preserve">de </w:t>
      </w:r>
      <w:r w:rsidR="00152B15">
        <w:rPr>
          <w:sz w:val="30"/>
          <w:szCs w:val="30"/>
        </w:rPr>
        <w:t>Electrónica y</w:t>
      </w:r>
      <w:r w:rsidR="00B53A96">
        <w:rPr>
          <w:sz w:val="30"/>
          <w:szCs w:val="30"/>
        </w:rPr>
        <w:t>/o</w:t>
      </w:r>
      <w:r w:rsidR="00152B15">
        <w:rPr>
          <w:sz w:val="30"/>
          <w:szCs w:val="30"/>
        </w:rPr>
        <w:t xml:space="preserve"> R</w:t>
      </w:r>
      <w:r>
        <w:rPr>
          <w:sz w:val="30"/>
          <w:szCs w:val="30"/>
        </w:rPr>
        <w:t>obótica</w:t>
      </w:r>
    </w:p>
    <w:p w:rsidR="00CE05F0" w:rsidRPr="00CE05F0" w:rsidRDefault="00CE05F0" w:rsidP="00CE05F0"/>
    <w:p w:rsidR="00B53A96" w:rsidRPr="00B53A96" w:rsidRDefault="00B53A96" w:rsidP="00B53A96">
      <w:pPr>
        <w:jc w:val="center"/>
        <w:rPr>
          <w:lang w:val="es-UY"/>
        </w:rPr>
      </w:pPr>
      <w:r w:rsidRPr="00B53A96">
        <w:rPr>
          <w:lang w:val="es-UY"/>
        </w:rPr>
        <w:t xml:space="preserve">Reglamenta Ley </w:t>
      </w:r>
      <w:r w:rsidRPr="006924A7">
        <w:rPr>
          <w:b/>
          <w:lang w:val="es-UY"/>
        </w:rPr>
        <w:t>19.592</w:t>
      </w:r>
    </w:p>
    <w:p w:rsidR="00CE05F0" w:rsidRDefault="00CE05F0" w:rsidP="00483D9B">
      <w:pPr>
        <w:pStyle w:val="Ttulo2"/>
      </w:pPr>
    </w:p>
    <w:p w:rsidR="006419EE" w:rsidRPr="006573CA" w:rsidRDefault="006573CA" w:rsidP="006419EE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¿El régimen ya se encuentra operativo?</w:t>
      </w:r>
      <w:r w:rsidRPr="006924A7">
        <w:rPr>
          <w:rFonts w:eastAsiaTheme="majorEastAsia"/>
          <w:b/>
          <w:sz w:val="22"/>
          <w:lang w:val="es-UY"/>
        </w:rPr>
        <w:t xml:space="preserve"> </w:t>
      </w:r>
      <w:r w:rsidR="006419EE">
        <w:rPr>
          <w:lang w:val="es-UY"/>
        </w:rPr>
        <w:t>El mismo quedará operativo a partir de Febrero 2019.</w:t>
      </w:r>
    </w:p>
    <w:p w:rsidR="006573CA" w:rsidRDefault="006573CA" w:rsidP="00C36AFB">
      <w:pPr>
        <w:rPr>
          <w:b/>
          <w:lang w:val="es-UY"/>
        </w:rPr>
      </w:pPr>
    </w:p>
    <w:p w:rsidR="006573CA" w:rsidRPr="006573CA" w:rsidRDefault="006573CA" w:rsidP="00C36AFB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No tengo empresa conformada</w:t>
      </w:r>
      <w:r w:rsidR="00CD7226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,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¿Puedo </w:t>
      </w:r>
      <w:r w:rsidR="00CD7226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ampararme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</w:t>
      </w:r>
      <w:r w:rsidR="00CD7226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en e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l presente Decreto?</w:t>
      </w:r>
      <w:r w:rsidRPr="006924A7">
        <w:rPr>
          <w:b/>
          <w:sz w:val="22"/>
          <w:lang w:val="es-UY"/>
        </w:rPr>
        <w:t xml:space="preserve"> </w:t>
      </w:r>
      <w:r w:rsidRPr="006573CA">
        <w:rPr>
          <w:lang w:val="es-UY"/>
        </w:rPr>
        <w:t xml:space="preserve">No, la </w:t>
      </w:r>
      <w:r w:rsidR="00CD7226">
        <w:rPr>
          <w:lang w:val="es-UY"/>
        </w:rPr>
        <w:t>normativa</w:t>
      </w:r>
      <w:r w:rsidRPr="006573CA">
        <w:rPr>
          <w:lang w:val="es-UY"/>
        </w:rPr>
        <w:t xml:space="preserve"> establece que podrán presentarse </w:t>
      </w:r>
      <w:r w:rsidRPr="00CD7226">
        <w:rPr>
          <w:lang w:val="es-UY"/>
        </w:rPr>
        <w:t>las empresas</w:t>
      </w:r>
      <w:r w:rsidRPr="006573CA">
        <w:rPr>
          <w:lang w:val="es-UY"/>
        </w:rPr>
        <w:t xml:space="preserve"> </w:t>
      </w:r>
      <w:r w:rsidR="002C17F9">
        <w:rPr>
          <w:lang w:val="es-UY"/>
        </w:rPr>
        <w:t xml:space="preserve">ya </w:t>
      </w:r>
      <w:r w:rsidRPr="006573CA">
        <w:rPr>
          <w:lang w:val="es-UY"/>
        </w:rPr>
        <w:t xml:space="preserve">sean persona física o jurídica, y </w:t>
      </w:r>
      <w:r w:rsidRPr="00CD7226">
        <w:rPr>
          <w:lang w:val="es-UY"/>
        </w:rPr>
        <w:t>las instituciones educativas</w:t>
      </w:r>
      <w:r w:rsidR="00CD7226">
        <w:rPr>
          <w:lang w:val="es-UY"/>
        </w:rPr>
        <w:t xml:space="preserve"> terciarias</w:t>
      </w:r>
      <w:r w:rsidRPr="006573CA">
        <w:rPr>
          <w:lang w:val="es-UY"/>
        </w:rPr>
        <w:t xml:space="preserve"> </w:t>
      </w:r>
      <w:r w:rsidR="00CD7226" w:rsidRPr="006573CA">
        <w:rPr>
          <w:lang w:val="es-UY"/>
        </w:rPr>
        <w:t>habilitadas po</w:t>
      </w:r>
      <w:r w:rsidR="00CD7226">
        <w:rPr>
          <w:lang w:val="es-UY"/>
        </w:rPr>
        <w:t>r el Ministerio de Educación y C</w:t>
      </w:r>
      <w:r w:rsidR="00CD7226" w:rsidRPr="006573CA">
        <w:rPr>
          <w:lang w:val="es-UY"/>
        </w:rPr>
        <w:t xml:space="preserve">ultura </w:t>
      </w:r>
      <w:r w:rsidRPr="006573CA">
        <w:rPr>
          <w:lang w:val="es-UY"/>
        </w:rPr>
        <w:t>vinculadas al sector que se está promoviendo.</w:t>
      </w:r>
    </w:p>
    <w:p w:rsidR="006573CA" w:rsidRDefault="006573CA" w:rsidP="00C36AFB">
      <w:pPr>
        <w:rPr>
          <w:rFonts w:eastAsiaTheme="majorEastAsia"/>
          <w:b/>
          <w:lang w:val="es-UY"/>
        </w:rPr>
      </w:pPr>
    </w:p>
    <w:p w:rsidR="00CD7226" w:rsidRDefault="00CD7226" w:rsidP="00C36AFB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Soy estudiante de una carrera de electrónica, ¿Puedo ampararme en el presente Decreto?</w:t>
      </w:r>
      <w:r w:rsidRPr="006924A7">
        <w:rPr>
          <w:rFonts w:eastAsiaTheme="majorEastAsia"/>
          <w:b/>
          <w:sz w:val="22"/>
          <w:lang w:val="es-UY"/>
        </w:rPr>
        <w:t xml:space="preserve"> </w:t>
      </w:r>
      <w:r w:rsidRPr="006573CA">
        <w:rPr>
          <w:lang w:val="es-UY"/>
        </w:rPr>
        <w:t>No</w:t>
      </w:r>
      <w:r w:rsidR="002C17F9">
        <w:rPr>
          <w:lang w:val="es-UY"/>
        </w:rPr>
        <w:t xml:space="preserve"> directamente</w:t>
      </w:r>
      <w:r w:rsidRPr="006573CA">
        <w:rPr>
          <w:lang w:val="es-UY"/>
        </w:rPr>
        <w:t xml:space="preserve">, ser estudiante de electrónica no lo hace </w:t>
      </w:r>
      <w:r w:rsidR="007A644B">
        <w:rPr>
          <w:lang w:val="es-UY"/>
        </w:rPr>
        <w:t xml:space="preserve">potencial </w:t>
      </w:r>
      <w:r w:rsidRPr="006573CA">
        <w:rPr>
          <w:lang w:val="es-UY"/>
        </w:rPr>
        <w:t xml:space="preserve">beneficiario del decreto. Las importaciones </w:t>
      </w:r>
      <w:r>
        <w:rPr>
          <w:lang w:val="es-UY"/>
        </w:rPr>
        <w:t xml:space="preserve">de insumos </w:t>
      </w:r>
      <w:r w:rsidRPr="006573CA">
        <w:rPr>
          <w:lang w:val="es-UY"/>
        </w:rPr>
        <w:t xml:space="preserve">para proyectos de estudiantes deben gestionarse a través de la Universidad correspondiente. </w:t>
      </w:r>
    </w:p>
    <w:p w:rsidR="00CD7226" w:rsidRPr="006573CA" w:rsidRDefault="00CD7226" w:rsidP="00C36AFB">
      <w:pPr>
        <w:rPr>
          <w:lang w:val="es-UY"/>
        </w:rPr>
      </w:pPr>
    </w:p>
    <w:p w:rsidR="006573CA" w:rsidRPr="006573CA" w:rsidRDefault="006573CA" w:rsidP="00C36AFB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Mi empresa se dedica a la producción de Software pero de vez en cuando realizamos algún desarrollo de electrónica</w:t>
      </w:r>
      <w:r w:rsidR="00C36AFB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,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</w:t>
      </w:r>
      <w:r w:rsidR="00CD7226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¿Puedo ampararme en el presente Decreto?</w:t>
      </w:r>
      <w:r w:rsidR="00CD7226" w:rsidRPr="006924A7">
        <w:rPr>
          <w:rFonts w:eastAsiaTheme="majorEastAsia"/>
          <w:b/>
          <w:sz w:val="22"/>
          <w:lang w:val="es-UY"/>
        </w:rPr>
        <w:t xml:space="preserve"> </w:t>
      </w:r>
      <w:r w:rsidRPr="006573CA">
        <w:rPr>
          <w:lang w:val="es-UY"/>
        </w:rPr>
        <w:t xml:space="preserve">No, sólo pueden ampararse al presente régimen las empresas cuya </w:t>
      </w:r>
      <w:r w:rsidRPr="00CD7226">
        <w:rPr>
          <w:lang w:val="es-UY"/>
        </w:rPr>
        <w:t>actividad principal sea</w:t>
      </w:r>
      <w:r w:rsidRPr="006573CA">
        <w:rPr>
          <w:lang w:val="es-UY"/>
        </w:rPr>
        <w:t xml:space="preserve"> el desarrollo y producción de electrónica y/o robótica.</w:t>
      </w:r>
    </w:p>
    <w:p w:rsidR="006573CA" w:rsidRDefault="006573CA" w:rsidP="00C36AFB">
      <w:pPr>
        <w:rPr>
          <w:rFonts w:eastAsiaTheme="majorEastAsia"/>
          <w:b/>
          <w:lang w:val="es-UY"/>
        </w:rPr>
      </w:pPr>
    </w:p>
    <w:p w:rsidR="006573CA" w:rsidRDefault="006573CA" w:rsidP="00C36AFB">
      <w:pPr>
        <w:rPr>
          <w:b/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Soy un emprendedor que hago prototipos como hobbista, </w:t>
      </w:r>
      <w:r w:rsidR="00CD7226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¿Puedo ampararme en el presente Decreto?</w:t>
      </w:r>
      <w:r w:rsidR="00CD7226" w:rsidRPr="006924A7">
        <w:rPr>
          <w:rFonts w:eastAsiaTheme="majorEastAsia"/>
          <w:b/>
          <w:sz w:val="22"/>
          <w:lang w:val="es-UY"/>
        </w:rPr>
        <w:t xml:space="preserve"> </w:t>
      </w:r>
      <w:r w:rsidRPr="006573CA">
        <w:rPr>
          <w:lang w:val="es-UY"/>
        </w:rPr>
        <w:t xml:space="preserve">Desarrollar prototipos </w:t>
      </w:r>
      <w:r w:rsidR="00CD7226">
        <w:rPr>
          <w:lang w:val="es-UY"/>
        </w:rPr>
        <w:t>no</w:t>
      </w:r>
      <w:r w:rsidRPr="006573CA">
        <w:rPr>
          <w:lang w:val="es-UY"/>
        </w:rPr>
        <w:t xml:space="preserve"> lo convierte en </w:t>
      </w:r>
      <w:r w:rsidR="007A644B">
        <w:rPr>
          <w:lang w:val="es-UY"/>
        </w:rPr>
        <w:t xml:space="preserve">potencial </w:t>
      </w:r>
      <w:r w:rsidRPr="006573CA">
        <w:rPr>
          <w:lang w:val="es-UY"/>
        </w:rPr>
        <w:t xml:space="preserve">beneficiario, a excepción de que </w:t>
      </w:r>
      <w:r w:rsidRPr="00CD7226">
        <w:rPr>
          <w:lang w:val="es-UY"/>
        </w:rPr>
        <w:t>establezca una empresa formalmente en</w:t>
      </w:r>
      <w:r w:rsidRPr="006573CA">
        <w:rPr>
          <w:lang w:val="es-UY"/>
        </w:rPr>
        <w:t xml:space="preserve"> la cual su actividad principal </w:t>
      </w:r>
      <w:r w:rsidR="00CD7226" w:rsidRPr="00CD7226">
        <w:rPr>
          <w:lang w:val="es-UY"/>
        </w:rPr>
        <w:t>sea</w:t>
      </w:r>
      <w:r w:rsidR="00CD7226" w:rsidRPr="006573CA">
        <w:rPr>
          <w:lang w:val="es-UY"/>
        </w:rPr>
        <w:t xml:space="preserve"> el desarrollo y producción de electrónica y/o robótica.</w:t>
      </w:r>
    </w:p>
    <w:p w:rsidR="00CD7226" w:rsidRDefault="00CD7226" w:rsidP="00C36AFB">
      <w:pPr>
        <w:rPr>
          <w:b/>
          <w:lang w:val="es-UY"/>
        </w:rPr>
      </w:pPr>
    </w:p>
    <w:p w:rsidR="00CD7226" w:rsidRPr="006573CA" w:rsidRDefault="00CD7226" w:rsidP="00C36AFB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Pertenezco a otra rama de actividad pero tengo necesidad de importar componentes de electrónica o robótica, ¿Puedo ampararme en el presente 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lastRenderedPageBreak/>
        <w:t>Decreto?</w:t>
      </w:r>
      <w:r w:rsidRPr="006924A7">
        <w:rPr>
          <w:rFonts w:eastAsiaTheme="majorEastAsia"/>
          <w:b/>
          <w:sz w:val="22"/>
          <w:lang w:val="es-UY"/>
        </w:rPr>
        <w:t xml:space="preserve"> </w:t>
      </w:r>
      <w:r w:rsidRPr="006573CA">
        <w:rPr>
          <w:lang w:val="es-UY"/>
        </w:rPr>
        <w:t xml:space="preserve">No, sólo pueden ampararse al presente régimen las empresas cuya </w:t>
      </w:r>
      <w:r w:rsidRPr="00CD7226">
        <w:rPr>
          <w:lang w:val="es-UY"/>
        </w:rPr>
        <w:t>actividad principal sea</w:t>
      </w:r>
      <w:r w:rsidRPr="006573CA">
        <w:rPr>
          <w:lang w:val="es-UY"/>
        </w:rPr>
        <w:t xml:space="preserve"> el desarrollo y producción de electrónica y/o robótica.</w:t>
      </w:r>
    </w:p>
    <w:p w:rsidR="00CD7226" w:rsidRDefault="00CD7226" w:rsidP="00C36AFB">
      <w:pPr>
        <w:rPr>
          <w:b/>
          <w:lang w:val="es-UY"/>
        </w:rPr>
      </w:pPr>
    </w:p>
    <w:p w:rsidR="00B53A96" w:rsidRPr="006C6080" w:rsidRDefault="00B53A96" w:rsidP="00C36AFB"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¿Qué exonera el presente Decreto?</w:t>
      </w:r>
      <w:r w:rsidR="006573CA" w:rsidRPr="006924A7">
        <w:rPr>
          <w:b/>
          <w:sz w:val="22"/>
          <w:lang w:val="es-UY"/>
        </w:rPr>
        <w:t xml:space="preserve"> </w:t>
      </w:r>
      <w:r w:rsidR="00D702A0" w:rsidRPr="006C6080">
        <w:t>Tributos asociados a la importación de insumos de electrónica.</w:t>
      </w:r>
    </w:p>
    <w:p w:rsidR="006573CA" w:rsidRPr="006C6080" w:rsidRDefault="006573CA" w:rsidP="00C36AFB">
      <w:pPr>
        <w:rPr>
          <w:b/>
          <w:lang w:val="es-UY"/>
        </w:rPr>
      </w:pPr>
    </w:p>
    <w:p w:rsidR="00B53A96" w:rsidRPr="006C6080" w:rsidRDefault="00B53A96" w:rsidP="00C36AFB"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En caso de </w:t>
      </w:r>
      <w:r w:rsidR="00CD7226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ya estar inscripto en el Registro de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beneficiario</w:t>
      </w:r>
      <w:r w:rsidR="00CD7226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s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, ¿qué debo de pagar de todos modos al hacer una importación?</w:t>
      </w:r>
      <w:r w:rsidR="006573CA" w:rsidRPr="006924A7">
        <w:rPr>
          <w:b/>
          <w:sz w:val="22"/>
          <w:lang w:val="es-UY"/>
        </w:rPr>
        <w:t xml:space="preserve"> </w:t>
      </w:r>
      <w:r w:rsidR="00D702A0" w:rsidRPr="006C6080">
        <w:rPr>
          <w:lang w:val="es-UY"/>
        </w:rPr>
        <w:t xml:space="preserve">El régimen no exonera el pago de los siguientes conceptos: </w:t>
      </w:r>
      <w:r w:rsidR="008C36B4">
        <w:rPr>
          <w:lang w:val="es-UY"/>
        </w:rPr>
        <w:t xml:space="preserve">timbres profesionales por Declaraciones Juradas a presentar, </w:t>
      </w:r>
      <w:r w:rsidR="00D702A0" w:rsidRPr="006C6080">
        <w:rPr>
          <w:lang w:val="es-UY"/>
        </w:rPr>
        <w:t>guía de tránsito, timbre profesional de la Declaración Aduanera, los costos de servicio de puer</w:t>
      </w:r>
      <w:r w:rsidR="006C6080">
        <w:rPr>
          <w:lang w:val="es-UY"/>
        </w:rPr>
        <w:t>to o aeropuerto</w:t>
      </w:r>
      <w:r w:rsidR="00D702A0" w:rsidRPr="006C6080">
        <w:rPr>
          <w:lang w:val="es-UY"/>
        </w:rPr>
        <w:t>, costo de VUCE y costos asociados a pagos efectuados por medios electrónicos.</w:t>
      </w:r>
    </w:p>
    <w:p w:rsidR="006573CA" w:rsidRDefault="006573CA" w:rsidP="00C36AFB">
      <w:pPr>
        <w:rPr>
          <w:rFonts w:eastAsiaTheme="majorEastAsia"/>
          <w:b/>
          <w:lang w:val="es-UY"/>
        </w:rPr>
      </w:pPr>
    </w:p>
    <w:p w:rsidR="008C36B4" w:rsidRPr="00C42C25" w:rsidRDefault="006573CA" w:rsidP="008C36B4"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¿Se exonera de la participación preceptiva del despachante de aduana</w:t>
      </w:r>
      <w:r w:rsidR="00C42C25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para todas las operaciones amparadas en el Decreto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?</w:t>
      </w:r>
      <w:r w:rsidRPr="006924A7">
        <w:rPr>
          <w:rFonts w:eastAsiaTheme="majorEastAsia"/>
          <w:b/>
          <w:sz w:val="22"/>
          <w:lang w:val="es-UY"/>
        </w:rPr>
        <w:t xml:space="preserve"> </w:t>
      </w:r>
      <w:r w:rsidRPr="006573CA">
        <w:rPr>
          <w:lang w:val="es-UY"/>
        </w:rPr>
        <w:t xml:space="preserve">No, solamente se exonera la participación preceptiva del despachante de aduana </w:t>
      </w:r>
      <w:r w:rsidR="007A644B">
        <w:rPr>
          <w:lang w:val="es-UY"/>
        </w:rPr>
        <w:t>para operaciones de importación con</w:t>
      </w:r>
      <w:r w:rsidRPr="006573CA">
        <w:rPr>
          <w:lang w:val="es-UY"/>
        </w:rPr>
        <w:t xml:space="preserve"> monto</w:t>
      </w:r>
      <w:r w:rsidR="007A644B">
        <w:rPr>
          <w:lang w:val="es-UY"/>
        </w:rPr>
        <w:t xml:space="preserve"> inferior a</w:t>
      </w:r>
      <w:r w:rsidR="00C42C25">
        <w:rPr>
          <w:lang w:val="es-UY"/>
        </w:rPr>
        <w:t xml:space="preserve"> USD</w:t>
      </w:r>
      <w:r w:rsidRPr="00C42C25">
        <w:rPr>
          <w:lang w:val="es-UY"/>
        </w:rPr>
        <w:t xml:space="preserve"> 500 dólares </w:t>
      </w:r>
      <w:r w:rsidR="00C42C25">
        <w:rPr>
          <w:lang w:val="es-UY"/>
        </w:rPr>
        <w:t>a</w:t>
      </w:r>
      <w:r w:rsidR="00C42C25" w:rsidRPr="00C42C25">
        <w:rPr>
          <w:lang w:val="es-UY"/>
        </w:rPr>
        <w:t>merica</w:t>
      </w:r>
      <w:r w:rsidR="00C42C25">
        <w:rPr>
          <w:lang w:val="es-UY"/>
        </w:rPr>
        <w:t>nos</w:t>
      </w:r>
      <w:r w:rsidRPr="00C42C25">
        <w:rPr>
          <w:lang w:val="es-UY"/>
        </w:rPr>
        <w:t>, valor de factura.</w:t>
      </w:r>
      <w:r w:rsidR="008C36B4">
        <w:rPr>
          <w:lang w:val="es-UY"/>
        </w:rPr>
        <w:t xml:space="preserve"> Cabe aclarar que en estos casos los propios usuarios deberán encargarse de realizar los trámites que habitualmente realiza el despachante.</w:t>
      </w:r>
    </w:p>
    <w:p w:rsidR="006573CA" w:rsidRDefault="006573CA" w:rsidP="00C36AFB">
      <w:pPr>
        <w:rPr>
          <w:b/>
          <w:lang w:val="es-UY"/>
        </w:rPr>
      </w:pPr>
    </w:p>
    <w:p w:rsidR="008C36B4" w:rsidRPr="008C36B4" w:rsidRDefault="008C36B4" w:rsidP="00C36AFB">
      <w:pPr>
        <w:rPr>
          <w:lang w:val="es-UY"/>
        </w:rPr>
      </w:pPr>
      <w:r w:rsidRPr="008C36B4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¿Cómo me inscribo en el Registro de beneficiarios del régimen?</w:t>
      </w:r>
      <w:r w:rsidRPr="008C36B4">
        <w:rPr>
          <w:b/>
          <w:lang w:val="es-UY"/>
        </w:rPr>
        <w:t xml:space="preserve"> </w:t>
      </w:r>
      <w:r w:rsidRPr="008C36B4">
        <w:rPr>
          <w:lang w:val="es-UY"/>
        </w:rPr>
        <w:t xml:space="preserve">De manera presencial en las oficinas del MIEM (Mercedes 1041) o vía web en </w:t>
      </w:r>
      <w:hyperlink r:id="rId8" w:history="1">
        <w:r>
          <w:rPr>
            <w:rStyle w:val="Hipervnculo"/>
            <w:lang w:val="es-UY"/>
          </w:rPr>
          <w:t>tramites.gub.uy</w:t>
        </w:r>
      </w:hyperlink>
      <w:r w:rsidRPr="008C36B4">
        <w:rPr>
          <w:lang w:val="es-UY"/>
        </w:rPr>
        <w:t xml:space="preserve">. Toda la información respecto de la documentación a presentar la encuentra en la web de </w:t>
      </w:r>
      <w:hyperlink r:id="rId9" w:history="1">
        <w:r>
          <w:rPr>
            <w:rStyle w:val="Hipervnculo"/>
            <w:lang w:val="es-UY"/>
          </w:rPr>
          <w:t>tramites.gub.uy</w:t>
        </w:r>
      </w:hyperlink>
      <w:r w:rsidRPr="008C36B4">
        <w:rPr>
          <w:lang w:val="es-UY"/>
        </w:rPr>
        <w:t>.</w:t>
      </w:r>
    </w:p>
    <w:p w:rsidR="008C36B4" w:rsidRDefault="008C36B4" w:rsidP="00C36AFB">
      <w:pPr>
        <w:rPr>
          <w:b/>
          <w:lang w:val="es-UY"/>
        </w:rPr>
      </w:pPr>
    </w:p>
    <w:p w:rsidR="00F1267C" w:rsidRPr="006573CA" w:rsidRDefault="00F72159" w:rsidP="00F72159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Ya estoy inscripto en el Registro de beneficiarios ¿Puedo importar insumos que no integran los capítulos 84, 85 y 90 de la Nomenclatura Común del Mercosur (NCM) pero cuyo destino es desarrollar un proyecto de electrónica y/o robótica?</w:t>
      </w:r>
      <w:r w:rsidRPr="006924A7">
        <w:rPr>
          <w:rFonts w:eastAsiaTheme="majorEastAsia"/>
          <w:b/>
          <w:sz w:val="22"/>
          <w:lang w:val="es-UY"/>
        </w:rPr>
        <w:t xml:space="preserve"> </w:t>
      </w:r>
      <w:r w:rsidRPr="006573CA">
        <w:rPr>
          <w:lang w:val="es-UY"/>
        </w:rPr>
        <w:t xml:space="preserve">Sí, se </w:t>
      </w:r>
      <w:r>
        <w:rPr>
          <w:lang w:val="es-UY"/>
        </w:rPr>
        <w:t>pueden</w:t>
      </w:r>
      <w:r w:rsidRPr="006573CA">
        <w:rPr>
          <w:lang w:val="es-UY"/>
        </w:rPr>
        <w:t xml:space="preserve"> importar</w:t>
      </w:r>
      <w:r w:rsidRPr="00F72159">
        <w:rPr>
          <w:lang w:val="es-UY"/>
        </w:rPr>
        <w:t xml:space="preserve"> insumos que no estén comprendidos en dichos capítulos </w:t>
      </w:r>
      <w:r>
        <w:rPr>
          <w:lang w:val="es-UY"/>
        </w:rPr>
        <w:t xml:space="preserve">gestionando ante DNI una Licencia No Automática de importación, en la que se deberá </w:t>
      </w:r>
      <w:r w:rsidRPr="00F72159">
        <w:rPr>
          <w:lang w:val="es-UY"/>
        </w:rPr>
        <w:t>ju</w:t>
      </w:r>
      <w:r w:rsidRPr="006573CA">
        <w:rPr>
          <w:lang w:val="es-UY"/>
        </w:rPr>
        <w:t>stifica</w:t>
      </w:r>
      <w:r>
        <w:rPr>
          <w:lang w:val="es-UY"/>
        </w:rPr>
        <w:t>r y acreditar la utilización de dichos insumos en la actividad promovida por el Decreto.</w:t>
      </w:r>
    </w:p>
    <w:p w:rsidR="00F72159" w:rsidRDefault="00F72159" w:rsidP="00C36AFB">
      <w:pPr>
        <w:rPr>
          <w:b/>
          <w:lang w:val="es-UY"/>
        </w:rPr>
      </w:pPr>
    </w:p>
    <w:p w:rsidR="006C244C" w:rsidRDefault="006C244C" w:rsidP="00C36AFB">
      <w:pPr>
        <w:rPr>
          <w:rFonts w:eastAsiaTheme="majorEastAsia"/>
          <w:b/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Ya estoy inscripto en el Registro de beneficiarios ¿Puedo importar bienes para ser comercializados sin modificación alguna?</w:t>
      </w:r>
      <w:r w:rsidRPr="006924A7">
        <w:rPr>
          <w:rFonts w:eastAsiaTheme="majorEastAsia"/>
          <w:b/>
          <w:sz w:val="22"/>
          <w:lang w:val="es-UY"/>
        </w:rPr>
        <w:t xml:space="preserve"> </w:t>
      </w:r>
      <w:r>
        <w:rPr>
          <w:rFonts w:eastAsiaTheme="majorEastAsia"/>
          <w:lang w:val="es-UY"/>
        </w:rPr>
        <w:t xml:space="preserve">No, la comercialización de los bienes importados amparados en el presente régimen en el mismo estado en que fueron ingresados está </w:t>
      </w:r>
      <w:r w:rsidR="006C6080">
        <w:rPr>
          <w:rFonts w:eastAsiaTheme="majorEastAsia"/>
          <w:lang w:val="es-UY"/>
        </w:rPr>
        <w:t>prohibida</w:t>
      </w:r>
      <w:r w:rsidR="001C3EFE" w:rsidRPr="001C3EFE">
        <w:rPr>
          <w:rFonts w:eastAsiaTheme="majorEastAsia"/>
          <w:lang w:val="es-UY"/>
        </w:rPr>
        <w:t xml:space="preserve"> </w:t>
      </w:r>
      <w:r w:rsidR="001C3EFE">
        <w:rPr>
          <w:rFonts w:eastAsiaTheme="majorEastAsia"/>
          <w:lang w:val="es-UY"/>
        </w:rPr>
        <w:t xml:space="preserve">y podrá ser causal de suspensión o baja del Registro.  </w:t>
      </w:r>
      <w:r>
        <w:rPr>
          <w:rFonts w:eastAsiaTheme="majorEastAsia"/>
          <w:lang w:val="es-UY"/>
        </w:rPr>
        <w:t xml:space="preserve">  </w:t>
      </w:r>
      <w:r>
        <w:rPr>
          <w:rFonts w:eastAsiaTheme="majorEastAsia"/>
          <w:b/>
          <w:lang w:val="es-UY"/>
        </w:rPr>
        <w:t xml:space="preserve"> </w:t>
      </w:r>
    </w:p>
    <w:p w:rsidR="006C244C" w:rsidRDefault="006C244C" w:rsidP="00C36AFB">
      <w:pPr>
        <w:rPr>
          <w:b/>
          <w:lang w:val="es-UY"/>
        </w:rPr>
      </w:pPr>
    </w:p>
    <w:p w:rsidR="00662FC0" w:rsidRPr="006573CA" w:rsidRDefault="00F72159" w:rsidP="00C36AFB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Para</w:t>
      </w:r>
      <w:r w:rsidR="00000E1A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el cálculo del</w:t>
      </w:r>
      <w:r w:rsidR="005976C3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monto máximo </w:t>
      </w:r>
      <w:r w:rsidR="007B4587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anual </w:t>
      </w:r>
      <w:r w:rsidR="00000E1A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a</w:t>
      </w:r>
      <w:r w:rsidR="005976C3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importar </w:t>
      </w:r>
      <w:r w:rsidR="00000E1A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por el régimen 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¿qué rango de fechas se toman como referencia?</w:t>
      </w:r>
      <w:r w:rsidR="006573CA" w:rsidRPr="006924A7">
        <w:rPr>
          <w:b/>
          <w:sz w:val="22"/>
          <w:lang w:val="es-UY"/>
        </w:rPr>
        <w:t xml:space="preserve"> </w:t>
      </w:r>
      <w:r w:rsidRPr="00F72159">
        <w:rPr>
          <w:lang w:val="es-UY"/>
        </w:rPr>
        <w:t>L</w:t>
      </w:r>
      <w:r w:rsidR="005976C3" w:rsidRPr="006573CA">
        <w:rPr>
          <w:lang w:val="es-UY"/>
        </w:rPr>
        <w:t xml:space="preserve">os montos anuales máximos para realizar importaciones por medio del presente régimen se </w:t>
      </w:r>
      <w:r w:rsidR="000D0E41" w:rsidRPr="006573CA">
        <w:rPr>
          <w:lang w:val="es-UY"/>
        </w:rPr>
        <w:t>contabilizarán dentro d</w:t>
      </w:r>
      <w:r w:rsidR="005976C3" w:rsidRPr="00F72159">
        <w:rPr>
          <w:lang w:val="es-UY"/>
        </w:rPr>
        <w:t xml:space="preserve">el año calendario, </w:t>
      </w:r>
      <w:r w:rsidR="000D0E41" w:rsidRPr="006573CA">
        <w:rPr>
          <w:lang w:val="es-UY"/>
        </w:rPr>
        <w:t xml:space="preserve">es decir todas aquellas importaciones que se realizaron entre </w:t>
      </w:r>
      <w:r w:rsidR="005976C3" w:rsidRPr="006573CA">
        <w:rPr>
          <w:lang w:val="es-UY"/>
        </w:rPr>
        <w:t>el 1° de Enero al 31 de Diciembre del mismo año.</w:t>
      </w:r>
    </w:p>
    <w:p w:rsidR="006573CA" w:rsidRDefault="006573CA" w:rsidP="00C36AFB">
      <w:pPr>
        <w:rPr>
          <w:b/>
          <w:lang w:val="es-UY"/>
        </w:rPr>
      </w:pPr>
    </w:p>
    <w:p w:rsidR="00B50C9B" w:rsidRPr="006573CA" w:rsidRDefault="005976C3" w:rsidP="00C36AFB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Teniendo en cuenta que</w:t>
      </w:r>
      <w:r w:rsidR="00B50C9B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la validez del registro de la empresa es por 2 años 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¿</w:t>
      </w:r>
      <w:r w:rsidR="00B50C9B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Es posible acumular los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montos </w:t>
      </w:r>
      <w:r w:rsidR="00B50C9B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por los cuales no se usufructuó de los beneficios del régimen en el primer año para usarlos en el segundo año?</w:t>
      </w:r>
      <w:r w:rsidR="006573CA" w:rsidRPr="006924A7">
        <w:rPr>
          <w:rFonts w:eastAsiaTheme="majorEastAsia"/>
          <w:b/>
          <w:sz w:val="22"/>
          <w:lang w:val="es-UY"/>
        </w:rPr>
        <w:t xml:space="preserve"> </w:t>
      </w:r>
      <w:r w:rsidR="00B50C9B" w:rsidRPr="006573CA">
        <w:rPr>
          <w:lang w:val="es-UY"/>
        </w:rPr>
        <w:t xml:space="preserve">No, los montos máximos por los cuales se puede realizar importaciones por </w:t>
      </w:r>
      <w:r w:rsidR="00AD4B46" w:rsidRPr="006573CA">
        <w:rPr>
          <w:lang w:val="es-UY"/>
        </w:rPr>
        <w:t>e</w:t>
      </w:r>
      <w:r w:rsidR="00B50C9B" w:rsidRPr="006573CA">
        <w:rPr>
          <w:lang w:val="es-UY"/>
        </w:rPr>
        <w:t xml:space="preserve">l presente </w:t>
      </w:r>
      <w:r w:rsidR="00AD4B46" w:rsidRPr="006573CA">
        <w:rPr>
          <w:lang w:val="es-UY"/>
        </w:rPr>
        <w:t>decreto</w:t>
      </w:r>
      <w:r w:rsidR="00B50C9B" w:rsidRPr="006573CA">
        <w:rPr>
          <w:lang w:val="es-UY"/>
        </w:rPr>
        <w:t xml:space="preserve"> son para usufructuar </w:t>
      </w:r>
      <w:r w:rsidR="00B50C9B" w:rsidRPr="00C36AFB">
        <w:rPr>
          <w:lang w:val="es-UY"/>
        </w:rPr>
        <w:t>dentro del año calendario.</w:t>
      </w:r>
    </w:p>
    <w:p w:rsidR="006573CA" w:rsidRDefault="006573CA" w:rsidP="00C36AFB">
      <w:pPr>
        <w:rPr>
          <w:rFonts w:eastAsiaTheme="majorEastAsia"/>
          <w:b/>
          <w:lang w:val="es-UY"/>
        </w:rPr>
      </w:pPr>
    </w:p>
    <w:p w:rsidR="00C51278" w:rsidRPr="006573CA" w:rsidRDefault="007B29C4" w:rsidP="00C36AFB">
      <w:pPr>
        <w:rPr>
          <w:lang w:val="es-UY"/>
        </w:rPr>
      </w:pP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Ya e</w:t>
      </w:r>
      <w:r w:rsidR="00C51278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stoy </w:t>
      </w:r>
      <w:r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inscripto</w:t>
      </w:r>
      <w:r w:rsidR="00C51278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en el </w:t>
      </w:r>
      <w:r w:rsidR="00EB492D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R</w:t>
      </w:r>
      <w:r w:rsidR="00C51278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egistro </w:t>
      </w:r>
      <w:r w:rsidR="00EB492D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>de beneficiarios</w:t>
      </w:r>
      <w:r w:rsidR="00C51278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¿Es necesario realizar una solicitud de renovación</w:t>
      </w:r>
      <w:r w:rsidR="00152B15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para</w:t>
      </w:r>
      <w:r w:rsidR="00C51278" w:rsidRPr="006924A7">
        <w:rPr>
          <w:rFonts w:asciiTheme="majorHAnsi" w:eastAsiaTheme="majorEastAsia" w:hAnsiTheme="majorHAnsi" w:cstheme="majorBidi"/>
          <w:color w:val="2E74B5" w:themeColor="accent1" w:themeShade="BF"/>
          <w:sz w:val="28"/>
          <w:szCs w:val="30"/>
        </w:rPr>
        <w:t xml:space="preserve"> seguir integrando dicho registro?</w:t>
      </w:r>
      <w:r w:rsidR="006573CA" w:rsidRPr="006924A7">
        <w:rPr>
          <w:rFonts w:eastAsiaTheme="majorEastAsia"/>
          <w:b/>
          <w:sz w:val="22"/>
          <w:lang w:val="es-UY"/>
        </w:rPr>
        <w:t xml:space="preserve"> </w:t>
      </w:r>
      <w:r w:rsidRPr="006573CA">
        <w:rPr>
          <w:lang w:val="es-UY"/>
        </w:rPr>
        <w:t xml:space="preserve">La vigencia en el registro es por dos años, pasado dicho plazo </w:t>
      </w:r>
      <w:r w:rsidR="00C51278" w:rsidRPr="006573CA">
        <w:rPr>
          <w:lang w:val="es-UY"/>
        </w:rPr>
        <w:t xml:space="preserve">es obligatorio </w:t>
      </w:r>
      <w:r w:rsidRPr="006573CA">
        <w:rPr>
          <w:lang w:val="es-UY"/>
        </w:rPr>
        <w:t xml:space="preserve">solicitar la renovación </w:t>
      </w:r>
      <w:r w:rsidR="00C51278" w:rsidRPr="006573CA">
        <w:rPr>
          <w:lang w:val="es-UY"/>
        </w:rPr>
        <w:t xml:space="preserve">para poder </w:t>
      </w:r>
      <w:r w:rsidRPr="006573CA">
        <w:rPr>
          <w:lang w:val="es-UY"/>
        </w:rPr>
        <w:t>continuar haciendo uso del régimen</w:t>
      </w:r>
      <w:r w:rsidR="00C51278" w:rsidRPr="006573CA">
        <w:rPr>
          <w:lang w:val="es-UY"/>
        </w:rPr>
        <w:t>.</w:t>
      </w:r>
      <w:r w:rsidR="00C36AFB">
        <w:rPr>
          <w:lang w:val="es-UY"/>
        </w:rPr>
        <w:t xml:space="preserve"> Se toma como referencia el año calendario, es decir, para los inscriptos en 201</w:t>
      </w:r>
      <w:r w:rsidR="008C36B4">
        <w:rPr>
          <w:lang w:val="es-UY"/>
        </w:rPr>
        <w:t>9</w:t>
      </w:r>
      <w:r w:rsidR="00C36AFB">
        <w:rPr>
          <w:lang w:val="es-UY"/>
        </w:rPr>
        <w:t xml:space="preserve"> la vigencia será 201</w:t>
      </w:r>
      <w:r w:rsidR="008C36B4">
        <w:rPr>
          <w:lang w:val="es-UY"/>
        </w:rPr>
        <w:t>9</w:t>
      </w:r>
      <w:r w:rsidR="00C36AFB">
        <w:rPr>
          <w:lang w:val="es-UY"/>
        </w:rPr>
        <w:t xml:space="preserve"> y 20</w:t>
      </w:r>
      <w:r w:rsidR="008C36B4">
        <w:rPr>
          <w:lang w:val="es-UY"/>
        </w:rPr>
        <w:t>20</w:t>
      </w:r>
      <w:r w:rsidR="00C36AFB">
        <w:rPr>
          <w:lang w:val="es-UY"/>
        </w:rPr>
        <w:t>.</w:t>
      </w:r>
    </w:p>
    <w:p w:rsidR="006573CA" w:rsidRDefault="006573CA" w:rsidP="00C36AFB">
      <w:pPr>
        <w:rPr>
          <w:rFonts w:eastAsiaTheme="majorEastAsia"/>
          <w:b/>
          <w:lang w:val="es-UY"/>
        </w:rPr>
      </w:pPr>
    </w:p>
    <w:p w:rsidR="00C36AFB" w:rsidRPr="00F72159" w:rsidRDefault="00C36AFB" w:rsidP="00C36AFB">
      <w:pPr>
        <w:rPr>
          <w:color w:val="FF0000"/>
          <w:lang w:val="es-UY"/>
        </w:rPr>
      </w:pPr>
    </w:p>
    <w:p w:rsidR="00612E31" w:rsidRDefault="00612E31" w:rsidP="00C36AFB">
      <w:pPr>
        <w:rPr>
          <w:lang w:val="es-UY"/>
        </w:rPr>
      </w:pPr>
    </w:p>
    <w:p w:rsidR="00663304" w:rsidRPr="0003509B" w:rsidRDefault="00663304" w:rsidP="00C36AFB">
      <w:pPr>
        <w:spacing w:line="360" w:lineRule="auto"/>
        <w:rPr>
          <w:lang w:val="es-UY"/>
        </w:rPr>
      </w:pPr>
    </w:p>
    <w:p w:rsidR="00663304" w:rsidRDefault="00663304" w:rsidP="00C36AFB">
      <w:pPr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s-UY"/>
        </w:rPr>
      </w:pPr>
    </w:p>
    <w:p w:rsidR="00A254B5" w:rsidRPr="0085093D" w:rsidRDefault="00A254B5" w:rsidP="00C36AFB">
      <w:pPr>
        <w:rPr>
          <w:rFonts w:ascii="Arial" w:hAnsi="Arial" w:cs="Arial"/>
          <w:sz w:val="22"/>
          <w:szCs w:val="22"/>
          <w:lang w:val="es-UY"/>
        </w:rPr>
      </w:pPr>
    </w:p>
    <w:p w:rsidR="007B45EB" w:rsidRPr="008E7107" w:rsidRDefault="008E7107" w:rsidP="00C36AFB">
      <w:pPr>
        <w:rPr>
          <w:lang w:val="es-UY"/>
        </w:rPr>
      </w:pPr>
      <w:r w:rsidRPr="008E7107">
        <w:rPr>
          <w:lang w:val="es-UY"/>
        </w:rPr>
        <w:t> </w:t>
      </w:r>
    </w:p>
    <w:sectPr w:rsidR="007B45EB" w:rsidRPr="008E710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81" w:rsidRDefault="00B34681" w:rsidP="0003509B">
      <w:r>
        <w:separator/>
      </w:r>
    </w:p>
  </w:endnote>
  <w:endnote w:type="continuationSeparator" w:id="0">
    <w:p w:rsidR="00B34681" w:rsidRDefault="00B34681" w:rsidP="000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479022"/>
      <w:docPartObj>
        <w:docPartGallery w:val="Page Numbers (Bottom of Page)"/>
        <w:docPartUnique/>
      </w:docPartObj>
    </w:sdtPr>
    <w:sdtEndPr/>
    <w:sdtContent>
      <w:p w:rsidR="00152B15" w:rsidRDefault="00152B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19">
          <w:rPr>
            <w:noProof/>
          </w:rPr>
          <w:t>1</w:t>
        </w:r>
        <w:r>
          <w:fldChar w:fldCharType="end"/>
        </w:r>
      </w:p>
    </w:sdtContent>
  </w:sdt>
  <w:p w:rsidR="00152B15" w:rsidRDefault="00152B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81" w:rsidRDefault="00B34681" w:rsidP="0003509B">
      <w:r>
        <w:separator/>
      </w:r>
    </w:p>
  </w:footnote>
  <w:footnote w:type="continuationSeparator" w:id="0">
    <w:p w:rsidR="00B34681" w:rsidRDefault="00B34681" w:rsidP="0003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4F" w:rsidRDefault="00152B15" w:rsidP="00E20F4F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>
          <wp:extent cx="1785620" cy="940435"/>
          <wp:effectExtent l="0" t="0" r="5080" b="0"/>
          <wp:docPr id="1" name="Imagen 1" descr="C:\Users\fmendez\Desktop\LOGOS\logo m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endez\Desktop\LOGOS\logo mi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820"/>
    <w:multiLevelType w:val="hybridMultilevel"/>
    <w:tmpl w:val="EC12FB3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7489"/>
    <w:multiLevelType w:val="hybridMultilevel"/>
    <w:tmpl w:val="4B8EDED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AA"/>
    <w:multiLevelType w:val="hybridMultilevel"/>
    <w:tmpl w:val="4C804F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E6"/>
    <w:rsid w:val="00000E1A"/>
    <w:rsid w:val="000320F0"/>
    <w:rsid w:val="0003509B"/>
    <w:rsid w:val="000C57E6"/>
    <w:rsid w:val="000D0E41"/>
    <w:rsid w:val="00152B15"/>
    <w:rsid w:val="001C3EFE"/>
    <w:rsid w:val="002029E6"/>
    <w:rsid w:val="002C17F9"/>
    <w:rsid w:val="00320154"/>
    <w:rsid w:val="00483D9B"/>
    <w:rsid w:val="004B0C77"/>
    <w:rsid w:val="0050366C"/>
    <w:rsid w:val="00526BDF"/>
    <w:rsid w:val="0053178D"/>
    <w:rsid w:val="00563354"/>
    <w:rsid w:val="005976C3"/>
    <w:rsid w:val="00612E31"/>
    <w:rsid w:val="006419EE"/>
    <w:rsid w:val="006573CA"/>
    <w:rsid w:val="00662FC0"/>
    <w:rsid w:val="00663304"/>
    <w:rsid w:val="006924A7"/>
    <w:rsid w:val="006C244C"/>
    <w:rsid w:val="006C6080"/>
    <w:rsid w:val="007129ED"/>
    <w:rsid w:val="00725CF4"/>
    <w:rsid w:val="00781D65"/>
    <w:rsid w:val="007A644B"/>
    <w:rsid w:val="007B29C4"/>
    <w:rsid w:val="007B4587"/>
    <w:rsid w:val="007B45EB"/>
    <w:rsid w:val="008045F0"/>
    <w:rsid w:val="008475D3"/>
    <w:rsid w:val="008B1D19"/>
    <w:rsid w:val="008C36B4"/>
    <w:rsid w:val="008D351F"/>
    <w:rsid w:val="008E1255"/>
    <w:rsid w:val="008E7107"/>
    <w:rsid w:val="00984CFC"/>
    <w:rsid w:val="009C1C9A"/>
    <w:rsid w:val="00A254B5"/>
    <w:rsid w:val="00AD4B46"/>
    <w:rsid w:val="00B3420E"/>
    <w:rsid w:val="00B34681"/>
    <w:rsid w:val="00B50C9B"/>
    <w:rsid w:val="00B53A96"/>
    <w:rsid w:val="00B707BE"/>
    <w:rsid w:val="00BC15C2"/>
    <w:rsid w:val="00BD056C"/>
    <w:rsid w:val="00BD70DA"/>
    <w:rsid w:val="00C36AFB"/>
    <w:rsid w:val="00C42C25"/>
    <w:rsid w:val="00C51278"/>
    <w:rsid w:val="00C83C6C"/>
    <w:rsid w:val="00CD7226"/>
    <w:rsid w:val="00CE05F0"/>
    <w:rsid w:val="00D51988"/>
    <w:rsid w:val="00D702A0"/>
    <w:rsid w:val="00DD44C8"/>
    <w:rsid w:val="00E11A8F"/>
    <w:rsid w:val="00E20F4F"/>
    <w:rsid w:val="00E36ECC"/>
    <w:rsid w:val="00E37E64"/>
    <w:rsid w:val="00EB492D"/>
    <w:rsid w:val="00F1267C"/>
    <w:rsid w:val="00F264D9"/>
    <w:rsid w:val="00F70A40"/>
    <w:rsid w:val="00F72159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AA792E-882D-4C12-A504-491FFEFF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55"/>
    <w:pPr>
      <w:spacing w:after="120" w:line="240" w:lineRule="auto"/>
      <w:jc w:val="both"/>
    </w:pPr>
    <w:rPr>
      <w:rFonts w:eastAsia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05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3D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3D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E05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50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50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50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0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F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0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F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F4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4D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73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3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mites.gub.uy/ampliados?id=54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mites.gub.uy/ampliados?id=54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6B56-56FF-43EC-987F-CAD3AADA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4260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Caldas</dc:creator>
  <cp:lastModifiedBy>Leticia Ingold</cp:lastModifiedBy>
  <cp:revision>2</cp:revision>
  <cp:lastPrinted>2016-08-15T17:40:00Z</cp:lastPrinted>
  <dcterms:created xsi:type="dcterms:W3CDTF">2019-01-25T15:34:00Z</dcterms:created>
  <dcterms:modified xsi:type="dcterms:W3CDTF">2019-01-25T15:34:00Z</dcterms:modified>
</cp:coreProperties>
</file>